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4B5B8A" w:rsidRDefault="00B54F0E" w:rsidP="00B54F0E">
            <w:pPr>
              <w:suppressLineNumbers/>
              <w:rPr>
                <w:rFonts w:ascii="Arial" w:hAnsi="Arial"/>
                <w:b/>
                <w:bCs/>
                <w:noProof w:val="0"/>
                <w:sz w:val="26"/>
                <w:szCs w:val="26"/>
                <w:rtl/>
              </w:rPr>
            </w:pPr>
            <w:r>
              <w:rPr>
                <w:rFonts w:ascii="Arial" w:hAnsi="Arial" w:hint="cs"/>
                <w:b/>
                <w:bCs/>
                <w:noProof w:val="0"/>
                <w:sz w:val="26"/>
                <w:szCs w:val="26"/>
                <w:rtl/>
              </w:rPr>
              <w:t>מבקשת</w:t>
            </w:r>
          </w:p>
        </w:tc>
        <w:tc>
          <w:tcPr>
            <w:tcW w:w="5571" w:type="dxa"/>
          </w:tcPr>
          <w:p w:rsidR="0094424E" w:rsidRDefault="0094424E" w:rsidP="00D44968">
            <w:pPr>
              <w:suppressLineNumbers/>
              <w:rPr>
                <w:rFonts w:ascii="Arial" w:hAnsi="Arial"/>
                <w:b/>
                <w:bCs/>
                <w:noProof w:val="0"/>
                <w:sz w:val="26"/>
                <w:szCs w:val="26"/>
                <w:rtl/>
              </w:rPr>
            </w:pPr>
          </w:p>
          <w:p w:rsidR="0094424E" w:rsidRDefault="00690034" w:rsidP="00DB061B">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DB061B">
                  <w:rPr>
                    <w:rFonts w:ascii="Arial" w:hAnsi="Arial" w:hint="cs"/>
                    <w:b/>
                    <w:bCs/>
                    <w:noProof w:val="0"/>
                    <w:sz w:val="26"/>
                    <w:szCs w:val="26"/>
                    <w:rtl/>
                  </w:rPr>
                  <w:t xml:space="preserve">ט' ח' נ' </w:t>
                </w:r>
              </w:sdtContent>
            </w:sdt>
            <w:r w:rsidR="00E54CD9" w:rsidRPr="00E54CD9">
              <w:rPr>
                <w:rFonts w:ascii="Arial" w:hAnsi="Arial" w:hint="cs"/>
                <w:b/>
                <w:bCs/>
                <w:noProof w:val="0"/>
                <w:sz w:val="26"/>
                <w:szCs w:val="26"/>
                <w:rtl/>
              </w:rPr>
              <w:t xml:space="preserve"> </w:t>
            </w:r>
          </w:p>
          <w:p w:rsidR="006F17BC" w:rsidRDefault="006F17BC" w:rsidP="00DB061B">
            <w:pPr>
              <w:suppressLineNumbers/>
              <w:rPr>
                <w:b/>
                <w:bCs/>
                <w:noProof w:val="0"/>
                <w:sz w:val="26"/>
                <w:szCs w:val="26"/>
              </w:rPr>
            </w:pPr>
            <w:r>
              <w:rPr>
                <w:rFonts w:hint="cs"/>
                <w:b/>
                <w:bCs/>
                <w:noProof w:val="0"/>
                <w:sz w:val="26"/>
                <w:szCs w:val="26"/>
                <w:rtl/>
              </w:rPr>
              <w:t xml:space="preserve">ע"י ב"כ עו"ד לאה ליאת לב קליין ועו"ד גולן </w:t>
            </w:r>
            <w:proofErr w:type="spellStart"/>
            <w:r>
              <w:rPr>
                <w:rFonts w:hint="cs"/>
                <w:b/>
                <w:bCs/>
                <w:noProof w:val="0"/>
                <w:sz w:val="26"/>
                <w:szCs w:val="26"/>
                <w:rtl/>
              </w:rPr>
              <w:t>גהלי</w:t>
            </w:r>
            <w:proofErr w:type="spellEnd"/>
            <w:r>
              <w:rPr>
                <w:rFonts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90034" w:rsidP="00B54F0E">
            <w:pPr>
              <w:suppressLineNumbers/>
              <w:rPr>
                <w:rFonts w:ascii="Arial" w:hAnsi="Arial"/>
                <w:b/>
                <w:bCs/>
                <w:noProof w:val="0"/>
                <w:sz w:val="26"/>
                <w:szCs w:val="26"/>
              </w:rPr>
            </w:pPr>
            <w:sdt>
              <w:sdtPr>
                <w:rPr>
                  <w:b/>
                  <w:bCs/>
                  <w:rtl/>
                </w:rPr>
                <w:alias w:val="1184"/>
                <w:tag w:val="1184"/>
                <w:id w:val="-340621022"/>
                <w:text w:multiLine="1"/>
              </w:sdtPr>
              <w:sdtEndPr/>
              <w:sdtContent>
                <w:r w:rsidR="00B54F0E" w:rsidRPr="00B54F0E">
                  <w:rPr>
                    <w:rFonts w:hint="cs"/>
                    <w:b/>
                    <w:bCs/>
                    <w:rtl/>
                  </w:rPr>
                  <w:t>משיב</w:t>
                </w:r>
              </w:sdtContent>
            </w:sdt>
          </w:p>
        </w:tc>
        <w:tc>
          <w:tcPr>
            <w:tcW w:w="5571" w:type="dxa"/>
          </w:tcPr>
          <w:p w:rsidR="006F17BC" w:rsidRDefault="00DB061B" w:rsidP="00DB061B">
            <w:pPr>
              <w:suppressLineNumbers/>
              <w:rPr>
                <w:rFonts w:ascii="Arial" w:hAnsi="Arial"/>
                <w:b/>
                <w:bCs/>
                <w:sz w:val="26"/>
                <w:szCs w:val="26"/>
                <w:rtl/>
              </w:rPr>
            </w:pPr>
            <w:r>
              <w:rPr>
                <w:rFonts w:ascii="Arial" w:hAnsi="Arial" w:hint="cs"/>
                <w:b/>
                <w:bCs/>
                <w:sz w:val="26"/>
                <w:szCs w:val="26"/>
                <w:rtl/>
              </w:rPr>
              <w:t>א' נ'</w:t>
            </w:r>
          </w:p>
          <w:p w:rsidR="0094424E" w:rsidRPr="00DB061B" w:rsidRDefault="006F17BC" w:rsidP="00DB061B">
            <w:pPr>
              <w:suppressLineNumbers/>
              <w:rPr>
                <w:rFonts w:ascii="Arial" w:hAnsi="Arial"/>
                <w:b/>
                <w:bCs/>
                <w:sz w:val="26"/>
                <w:szCs w:val="26"/>
                <w:rtl/>
              </w:rPr>
            </w:pPr>
            <w:r>
              <w:rPr>
                <w:rFonts w:ascii="Arial" w:hAnsi="Arial" w:hint="cs"/>
                <w:b/>
                <w:bCs/>
                <w:sz w:val="26"/>
                <w:szCs w:val="26"/>
                <w:rtl/>
              </w:rPr>
              <w:t xml:space="preserve">ע"י ב"כ עו"ד מורן אלג'ם </w:t>
            </w:r>
            <w:r w:rsidR="00DB061B">
              <w:rPr>
                <w:rFonts w:ascii="Arial" w:hAnsi="Arial" w:hint="cs"/>
                <w:b/>
                <w:bCs/>
                <w:sz w:val="26"/>
                <w:szCs w:val="26"/>
                <w:rtl/>
              </w:rPr>
              <w:t xml:space="preserve"> </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B54F0E">
            <w:pPr>
              <w:bidi w:val="0"/>
              <w:spacing w:line="360" w:lineRule="auto"/>
              <w:jc w:val="center"/>
              <w:rPr>
                <w:rFonts w:ascii="Arial" w:hAnsi="Arial"/>
                <w:b/>
                <w:bCs/>
                <w:noProof w:val="0"/>
                <w:sz w:val="28"/>
                <w:szCs w:val="28"/>
                <w:u w:val="single"/>
              </w:rPr>
            </w:pPr>
          </w:p>
        </w:tc>
      </w:tr>
    </w:tbl>
    <w:p w:rsidR="00B54F0E" w:rsidRDefault="00B54F0E" w:rsidP="00DB061B">
      <w:pPr>
        <w:pStyle w:val="ad"/>
        <w:numPr>
          <w:ilvl w:val="0"/>
          <w:numId w:val="1"/>
        </w:numPr>
        <w:spacing w:line="360" w:lineRule="auto"/>
        <w:jc w:val="both"/>
        <w:rPr>
          <w:rFonts w:ascii="David" w:hAnsi="David" w:cs="David"/>
          <w:sz w:val="24"/>
          <w:szCs w:val="24"/>
        </w:rPr>
      </w:pPr>
      <w:bookmarkStart w:id="0" w:name="NGCSBookmark"/>
      <w:bookmarkEnd w:id="0"/>
      <w:r>
        <w:rPr>
          <w:rFonts w:ascii="David" w:hAnsi="David" w:cs="David"/>
          <w:sz w:val="24"/>
          <w:szCs w:val="24"/>
          <w:rtl/>
        </w:rPr>
        <w:t>לפניי בקשה למזונות זמניים עבור שני קטינים א</w:t>
      </w:r>
      <w:r w:rsidR="00DB061B">
        <w:rPr>
          <w:rFonts w:ascii="David" w:hAnsi="David" w:cs="David" w:hint="cs"/>
          <w:sz w:val="24"/>
          <w:szCs w:val="24"/>
          <w:rtl/>
        </w:rPr>
        <w:t>'</w:t>
      </w:r>
      <w:r>
        <w:rPr>
          <w:rFonts w:ascii="David" w:hAnsi="David" w:cs="David"/>
          <w:sz w:val="24"/>
          <w:szCs w:val="24"/>
          <w:rtl/>
        </w:rPr>
        <w:t xml:space="preserve">, יליד </w:t>
      </w:r>
      <w:r w:rsidR="00DB061B">
        <w:rPr>
          <w:rFonts w:ascii="David" w:hAnsi="David" w:cs="David" w:hint="cs"/>
          <w:sz w:val="24"/>
          <w:szCs w:val="24"/>
          <w:rtl/>
        </w:rPr>
        <w:t>20</w:t>
      </w:r>
      <w:r>
        <w:rPr>
          <w:rFonts w:ascii="David" w:hAnsi="David" w:cs="David"/>
          <w:sz w:val="24"/>
          <w:szCs w:val="24"/>
          <w:rtl/>
        </w:rPr>
        <w:t>21 (</w:t>
      </w:r>
      <w:r w:rsidR="00866936">
        <w:rPr>
          <w:rFonts w:ascii="David" w:hAnsi="David" w:cs="David" w:hint="cs"/>
          <w:sz w:val="24"/>
          <w:szCs w:val="24"/>
          <w:rtl/>
        </w:rPr>
        <w:t>כ</w:t>
      </w:r>
      <w:r w:rsidR="00DB061B">
        <w:rPr>
          <w:rFonts w:ascii="David" w:hAnsi="David" w:cs="David"/>
          <w:sz w:val="24"/>
          <w:szCs w:val="24"/>
          <w:rtl/>
        </w:rPr>
        <w:t>בן 3 שנים) ו</w:t>
      </w:r>
      <w:r w:rsidR="00DB061B">
        <w:rPr>
          <w:rFonts w:ascii="David" w:hAnsi="David" w:cs="David" w:hint="cs"/>
          <w:sz w:val="24"/>
          <w:szCs w:val="24"/>
          <w:rtl/>
        </w:rPr>
        <w:t>-נ'</w:t>
      </w:r>
      <w:r>
        <w:rPr>
          <w:rFonts w:ascii="David" w:hAnsi="David" w:cs="David"/>
          <w:sz w:val="24"/>
          <w:szCs w:val="24"/>
          <w:rtl/>
        </w:rPr>
        <w:t xml:space="preserve">, ילידת </w:t>
      </w:r>
      <w:r w:rsidR="00DB061B">
        <w:rPr>
          <w:rFonts w:ascii="David" w:hAnsi="David" w:cs="David" w:hint="cs"/>
          <w:sz w:val="24"/>
          <w:szCs w:val="24"/>
          <w:rtl/>
        </w:rPr>
        <w:t>20</w:t>
      </w:r>
      <w:r>
        <w:rPr>
          <w:rFonts w:ascii="David" w:hAnsi="David" w:cs="David"/>
          <w:sz w:val="24"/>
          <w:szCs w:val="24"/>
          <w:rtl/>
        </w:rPr>
        <w:t>22 (כבת שנה ו</w:t>
      </w:r>
      <w:r w:rsidR="00866936">
        <w:rPr>
          <w:rFonts w:ascii="David" w:hAnsi="David" w:cs="David" w:hint="cs"/>
          <w:sz w:val="24"/>
          <w:szCs w:val="24"/>
          <w:rtl/>
        </w:rPr>
        <w:t>שבעה חודשים</w:t>
      </w:r>
      <w:r>
        <w:rPr>
          <w:rFonts w:ascii="David" w:hAnsi="David" w:cs="David"/>
          <w:sz w:val="24"/>
          <w:szCs w:val="24"/>
          <w:rtl/>
        </w:rPr>
        <w:t xml:space="preserve">). </w:t>
      </w:r>
    </w:p>
    <w:p w:rsidR="00B54F0E" w:rsidRDefault="00B54F0E" w:rsidP="00B54F0E">
      <w:pPr>
        <w:pStyle w:val="ad"/>
        <w:spacing w:line="240" w:lineRule="auto"/>
        <w:jc w:val="both"/>
        <w:rPr>
          <w:rFonts w:ascii="David" w:hAnsi="David" w:cs="David"/>
          <w:sz w:val="24"/>
          <w:szCs w:val="24"/>
          <w:rtl/>
        </w:rPr>
      </w:pPr>
    </w:p>
    <w:p w:rsidR="00B54F0E" w:rsidRDefault="00B54F0E" w:rsidP="00B54F0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במסגרת החלטה למזונות זמניים מיום 28.3.24 טרם קיומו של דיון במעמד צדדים, ולאור גילם של הקטינים </w:t>
      </w:r>
      <w:r>
        <w:rPr>
          <w:rFonts w:ascii="David" w:hAnsi="David" w:cs="David"/>
          <w:b/>
          <w:bCs/>
          <w:sz w:val="24"/>
          <w:szCs w:val="24"/>
          <w:rtl/>
        </w:rPr>
        <w:t>(שניהם מתחת לגיל 6)</w:t>
      </w:r>
      <w:r>
        <w:rPr>
          <w:rFonts w:ascii="David" w:hAnsi="David" w:cs="David"/>
          <w:sz w:val="24"/>
          <w:szCs w:val="24"/>
          <w:rtl/>
        </w:rPr>
        <w:t>, ונוכח הסדרי השהות הרחבים אשר נקבעו בהחלטתי מיום 17.3.24</w:t>
      </w:r>
      <w:r w:rsidR="00866936">
        <w:rPr>
          <w:rFonts w:ascii="David" w:hAnsi="David" w:cs="David" w:hint="cs"/>
          <w:sz w:val="24"/>
          <w:szCs w:val="24"/>
          <w:rtl/>
        </w:rPr>
        <w:t xml:space="preserve"> (כפי שיפורט להלן)</w:t>
      </w:r>
      <w:r>
        <w:rPr>
          <w:rFonts w:ascii="David" w:hAnsi="David" w:cs="David"/>
          <w:sz w:val="24"/>
          <w:szCs w:val="24"/>
          <w:rtl/>
        </w:rPr>
        <w:t xml:space="preserve">, נקבע כי האב ישלם לידי האם עבור מזונותיהם הזמניים של הקטינים סכום של 1,000 ₪ לכל אחד מהם ובסה"כ 2,000 ₪ לשניהם יחד. </w:t>
      </w:r>
    </w:p>
    <w:p w:rsidR="00B54F0E" w:rsidRDefault="00B54F0E" w:rsidP="00B54F0E">
      <w:pPr>
        <w:pStyle w:val="ad"/>
        <w:spacing w:after="0" w:line="360" w:lineRule="auto"/>
        <w:jc w:val="both"/>
        <w:rPr>
          <w:rFonts w:ascii="David" w:hAnsi="David" w:cs="David"/>
          <w:sz w:val="24"/>
          <w:szCs w:val="24"/>
        </w:rPr>
      </w:pPr>
      <w:r>
        <w:rPr>
          <w:rFonts w:ascii="David" w:hAnsi="David" w:cs="David"/>
          <w:sz w:val="24"/>
          <w:szCs w:val="24"/>
          <w:rtl/>
        </w:rPr>
        <w:t xml:space="preserve">עוד נקבע כי בנוסף ישתתף במחצית מהוצאות החינוך ובמחצית מהוצאות רפואיות חריגות של הקטינים. בנוסף נקבע, כי מאחר ובשלב זה האם מתגוררת עם הקטינים בבית הוריה לא נפסק חלקם של הקטינים במדור. </w:t>
      </w:r>
    </w:p>
    <w:p w:rsidR="00B54F0E" w:rsidRDefault="00B54F0E" w:rsidP="00B54F0E">
      <w:pPr>
        <w:spacing w:line="360" w:lineRule="auto"/>
        <w:ind w:left="720"/>
        <w:jc w:val="both"/>
        <w:rPr>
          <w:rFonts w:ascii="David" w:hAnsi="David"/>
          <w:b/>
          <w:bCs/>
        </w:rPr>
      </w:pPr>
      <w:r>
        <w:rPr>
          <w:rFonts w:ascii="David" w:hAnsi="David"/>
          <w:rtl/>
        </w:rPr>
        <w:t xml:space="preserve">כמו כן נקבע באותה החלטה, כי טענות בעניין התחשבנויות כספיות בחשבון המשותף, אין מקומן להתברר במסגרת תביעה למזונות קטינים וכי טענות הצדדים ישמעו גם בדיון </w:t>
      </w:r>
      <w:r>
        <w:rPr>
          <w:rFonts w:ascii="David" w:hAnsi="David"/>
          <w:b/>
          <w:bCs/>
          <w:rtl/>
        </w:rPr>
        <w:t>(להלן: ההחלטה למזונות זמניים טרם</w:t>
      </w:r>
      <w:r w:rsidR="00BA3C2A">
        <w:rPr>
          <w:rFonts w:ascii="David" w:hAnsi="David" w:hint="cs"/>
          <w:b/>
          <w:bCs/>
          <w:rtl/>
        </w:rPr>
        <w:t xml:space="preserve"> קיום</w:t>
      </w:r>
      <w:r>
        <w:rPr>
          <w:rFonts w:ascii="David" w:hAnsi="David"/>
          <w:b/>
          <w:bCs/>
          <w:rtl/>
        </w:rPr>
        <w:t xml:space="preserve"> דיון").</w:t>
      </w:r>
    </w:p>
    <w:p w:rsidR="00B54F0E" w:rsidRDefault="00B54F0E" w:rsidP="00B54F0E">
      <w:pPr>
        <w:pStyle w:val="ad"/>
        <w:spacing w:line="240" w:lineRule="auto"/>
        <w:ind w:left="1080"/>
        <w:jc w:val="both"/>
        <w:rPr>
          <w:rFonts w:ascii="David" w:hAnsi="David" w:cs="David"/>
          <w:sz w:val="24"/>
          <w:szCs w:val="24"/>
          <w:rtl/>
        </w:rPr>
      </w:pPr>
    </w:p>
    <w:p w:rsidR="00B54F0E" w:rsidRDefault="00B54F0E" w:rsidP="00B54F0E">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ביום 8.4.24 התקיים דיון במעמד הצדדים </w:t>
      </w:r>
      <w:r>
        <w:rPr>
          <w:rFonts w:ascii="David" w:hAnsi="David" w:cs="David"/>
          <w:b/>
          <w:bCs/>
          <w:sz w:val="24"/>
          <w:szCs w:val="24"/>
          <w:rtl/>
        </w:rPr>
        <w:t>(להלן: "הדיון").</w:t>
      </w:r>
    </w:p>
    <w:p w:rsidR="00B54F0E" w:rsidRDefault="00B54F0E" w:rsidP="00B54F0E">
      <w:pPr>
        <w:pStyle w:val="ad"/>
        <w:spacing w:line="360" w:lineRule="auto"/>
        <w:jc w:val="both"/>
        <w:rPr>
          <w:rFonts w:ascii="David" w:hAnsi="David" w:cs="David"/>
          <w:sz w:val="24"/>
          <w:szCs w:val="24"/>
        </w:rPr>
      </w:pPr>
      <w:r>
        <w:rPr>
          <w:rFonts w:ascii="David" w:hAnsi="David" w:cs="David"/>
          <w:sz w:val="24"/>
          <w:szCs w:val="24"/>
          <w:rtl/>
        </w:rPr>
        <w:t>בהחלטה בדיון מיום 8.4.24 התבקשו הצדדים להגיש הרצאת פרטים מלאה ומפורטת וכן טבלה ובה חישוב הנטו בניכוי ניכויי חובה, וכן ניכויים שכל צד חושב שצריכים להיות מנוכים/חושב שלא צריכים להיות מנוכים, וממוצע נטו שנתי, דפי חשבון בנק אחרונים ודף ריכוז יתרות ליום 1.1.23, 1.2.24 ו- 8.4.24.</w:t>
      </w:r>
    </w:p>
    <w:p w:rsidR="00B54F0E" w:rsidRDefault="00B54F0E" w:rsidP="00B54F0E">
      <w:pPr>
        <w:spacing w:line="360" w:lineRule="auto"/>
        <w:ind w:left="360"/>
        <w:jc w:val="both"/>
        <w:rPr>
          <w:rFonts w:ascii="David" w:hAnsi="David"/>
          <w:b/>
          <w:bCs/>
          <w:u w:val="single"/>
        </w:rPr>
      </w:pPr>
      <w:r>
        <w:rPr>
          <w:rFonts w:ascii="David" w:hAnsi="David"/>
          <w:b/>
          <w:bCs/>
          <w:u w:val="single"/>
          <w:rtl/>
        </w:rPr>
        <w:t xml:space="preserve">הסדרי השהות  </w:t>
      </w:r>
    </w:p>
    <w:p w:rsidR="00B54F0E" w:rsidRDefault="00B54F0E" w:rsidP="00B54F0E">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בהחלטה מיום 17.3.24 נקבעו הסדרי שהות זמניים בין האב לקטינים הכוללים לינה פעמיים בשבוע - בימים ב' ו- ד' מסיום המסגרות החינוכיות ועד למחרת למסגרות החינוכיות, וכן כל </w:t>
      </w:r>
      <w:proofErr w:type="spellStart"/>
      <w:r>
        <w:rPr>
          <w:rFonts w:ascii="David" w:hAnsi="David" w:cs="David"/>
          <w:sz w:val="24"/>
          <w:szCs w:val="24"/>
          <w:rtl/>
        </w:rPr>
        <w:t>סופ"ש</w:t>
      </w:r>
      <w:proofErr w:type="spellEnd"/>
      <w:r>
        <w:rPr>
          <w:rFonts w:ascii="David" w:hAnsi="David" w:cs="David"/>
          <w:sz w:val="24"/>
          <w:szCs w:val="24"/>
          <w:rtl/>
        </w:rPr>
        <w:t xml:space="preserve"> שני מסיום המסגרות החינוכיות ועד מוצ"ש.</w:t>
      </w:r>
    </w:p>
    <w:p w:rsidR="00B54F0E" w:rsidRDefault="00B54F0E" w:rsidP="00866936">
      <w:pPr>
        <w:pStyle w:val="ad"/>
        <w:spacing w:line="360" w:lineRule="auto"/>
        <w:jc w:val="both"/>
        <w:rPr>
          <w:rFonts w:ascii="David" w:hAnsi="David" w:cs="David"/>
          <w:sz w:val="24"/>
          <w:szCs w:val="24"/>
        </w:rPr>
      </w:pPr>
      <w:r>
        <w:rPr>
          <w:rFonts w:ascii="David" w:hAnsi="David" w:cs="David"/>
          <w:sz w:val="24"/>
          <w:szCs w:val="24"/>
          <w:rtl/>
        </w:rPr>
        <w:t xml:space="preserve">אלה היו הסדרי השהות הזמניים במועד מתן ההחלטה למזונות זמניים טרם </w:t>
      </w:r>
      <w:r w:rsidR="00866936">
        <w:rPr>
          <w:rFonts w:ascii="David" w:hAnsi="David" w:cs="David" w:hint="cs"/>
          <w:sz w:val="24"/>
          <w:szCs w:val="24"/>
          <w:rtl/>
        </w:rPr>
        <w:t xml:space="preserve">קיום </w:t>
      </w:r>
      <w:r>
        <w:rPr>
          <w:rFonts w:ascii="David" w:hAnsi="David" w:cs="David"/>
          <w:sz w:val="24"/>
          <w:szCs w:val="24"/>
          <w:rtl/>
        </w:rPr>
        <w:t xml:space="preserve">הדיון, דהיינו, 5/14 ימים אצל האב ו- 9/14 ימים אצל האם.  </w:t>
      </w:r>
    </w:p>
    <w:p w:rsidR="00B54F0E" w:rsidRDefault="00B54F0E" w:rsidP="00B54F0E">
      <w:pPr>
        <w:pStyle w:val="ad"/>
        <w:spacing w:line="240" w:lineRule="auto"/>
        <w:jc w:val="both"/>
        <w:rPr>
          <w:rFonts w:ascii="David" w:hAnsi="David" w:cs="David"/>
          <w:sz w:val="24"/>
          <w:szCs w:val="24"/>
          <w:rtl/>
        </w:rPr>
      </w:pPr>
    </w:p>
    <w:p w:rsidR="00B54F0E" w:rsidRDefault="00B54F0E" w:rsidP="00B54F0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7.4.24 התקבל תסקיר. לאחר קבלת תגובות הצדדים לתסקיר ניתן תוקף של החלטה להמלצותיו ולפיהן בין השאר, התווסף לילה נוסף במוצ"ש להסדרים הקיימים. </w:t>
      </w:r>
    </w:p>
    <w:p w:rsidR="00B54F0E" w:rsidRDefault="00B54F0E" w:rsidP="00B54F0E">
      <w:pPr>
        <w:pStyle w:val="ad"/>
        <w:spacing w:line="360" w:lineRule="auto"/>
        <w:jc w:val="both"/>
        <w:rPr>
          <w:rFonts w:ascii="David" w:hAnsi="David" w:cs="David"/>
          <w:sz w:val="24"/>
          <w:szCs w:val="24"/>
          <w:rtl/>
        </w:rPr>
      </w:pPr>
      <w:r>
        <w:rPr>
          <w:rFonts w:ascii="David" w:hAnsi="David" w:cs="David"/>
          <w:sz w:val="24"/>
          <w:szCs w:val="24"/>
          <w:rtl/>
        </w:rPr>
        <w:t>משכך יחס הסדרי השהות עתה הינו:</w:t>
      </w:r>
      <w:r w:rsidRPr="00866936">
        <w:rPr>
          <w:rFonts w:ascii="David" w:hAnsi="David" w:cs="David"/>
          <w:sz w:val="24"/>
          <w:szCs w:val="24"/>
          <w:u w:val="single"/>
          <w:rtl/>
        </w:rPr>
        <w:t xml:space="preserve"> </w:t>
      </w:r>
      <w:r w:rsidRPr="00866936">
        <w:rPr>
          <w:rFonts w:ascii="David" w:hAnsi="David" w:cs="David"/>
          <w:b/>
          <w:bCs/>
          <w:sz w:val="24"/>
          <w:szCs w:val="24"/>
          <w:u w:val="single"/>
          <w:rtl/>
        </w:rPr>
        <w:t>6/14 ימים אצל האב ו- 8/14 ימים אצל האם</w:t>
      </w:r>
      <w:r w:rsidRPr="00866936">
        <w:rPr>
          <w:rFonts w:ascii="David" w:hAnsi="David" w:cs="David"/>
          <w:sz w:val="24"/>
          <w:szCs w:val="24"/>
          <w:u w:val="single"/>
          <w:rtl/>
        </w:rPr>
        <w:t>.</w:t>
      </w:r>
    </w:p>
    <w:p w:rsidR="00B54F0E" w:rsidRDefault="00B54F0E" w:rsidP="00B54F0E">
      <w:pPr>
        <w:pStyle w:val="ad"/>
        <w:spacing w:line="240" w:lineRule="auto"/>
        <w:jc w:val="both"/>
        <w:rPr>
          <w:rFonts w:ascii="David" w:hAnsi="David" w:cs="David"/>
          <w:sz w:val="24"/>
          <w:szCs w:val="24"/>
          <w:rtl/>
        </w:rPr>
      </w:pPr>
    </w:p>
    <w:p w:rsidR="00B54F0E" w:rsidRDefault="00B54F0E" w:rsidP="00CA5324">
      <w:pPr>
        <w:pStyle w:val="ad"/>
        <w:numPr>
          <w:ilvl w:val="0"/>
          <w:numId w:val="1"/>
        </w:numPr>
        <w:spacing w:line="360" w:lineRule="auto"/>
        <w:jc w:val="both"/>
        <w:rPr>
          <w:rFonts w:ascii="David" w:hAnsi="David" w:cs="David"/>
          <w:sz w:val="24"/>
          <w:szCs w:val="24"/>
        </w:rPr>
      </w:pPr>
      <w:r>
        <w:rPr>
          <w:rFonts w:ascii="David" w:hAnsi="David" w:cs="David"/>
          <w:sz w:val="24"/>
          <w:szCs w:val="24"/>
          <w:rtl/>
        </w:rPr>
        <w:t>בדיון עתרה ב"כ ה</w:t>
      </w:r>
      <w:r w:rsidR="00CA5324">
        <w:rPr>
          <w:rFonts w:ascii="David" w:hAnsi="David" w:cs="David" w:hint="cs"/>
          <w:sz w:val="24"/>
          <w:szCs w:val="24"/>
          <w:rtl/>
        </w:rPr>
        <w:t xml:space="preserve">מבקשת </w:t>
      </w:r>
      <w:r>
        <w:rPr>
          <w:rFonts w:ascii="David" w:hAnsi="David" w:cs="David"/>
          <w:sz w:val="24"/>
          <w:szCs w:val="24"/>
          <w:rtl/>
        </w:rPr>
        <w:t>להגדלת סכום המזונות הזמניים שנקבעו, וטענה כי השתכרות האב גבוהה מכפי שקבע בית המשפט בהחלטתו מיום 28.3.24 וזאת משום שלא גולם שווי הרכב שמהווה אחד מרכיבי השכר של המשיב. עוד נטען כי אמנם רכיב זה נכלל בתלוש השכר לצורך חישוב המס</w:t>
      </w:r>
      <w:r w:rsidR="00866936">
        <w:rPr>
          <w:rFonts w:ascii="David" w:hAnsi="David" w:cs="David" w:hint="cs"/>
          <w:sz w:val="24"/>
          <w:szCs w:val="24"/>
          <w:rtl/>
        </w:rPr>
        <w:t>,</w:t>
      </w:r>
      <w:r>
        <w:rPr>
          <w:rFonts w:ascii="David" w:hAnsi="David" w:cs="David"/>
          <w:sz w:val="24"/>
          <w:szCs w:val="24"/>
          <w:rtl/>
        </w:rPr>
        <w:t xml:space="preserve"> אך למעשה המשיב לא משלם בפועל עבור הוצאות אחזקת הרכב, וזאת להבדיל מן המבקשת אשר צריכה לשלם עבור טיפולים, ביטוח, דלק וכדומה, ומשכך הכנסתו הפנויה של המשיב גדולה יותר. כמו כן טענה </w:t>
      </w:r>
      <w:r w:rsidR="00866936">
        <w:rPr>
          <w:rFonts w:ascii="David" w:hAnsi="David" w:cs="David" w:hint="cs"/>
          <w:sz w:val="24"/>
          <w:szCs w:val="24"/>
          <w:rtl/>
        </w:rPr>
        <w:t xml:space="preserve">ב"כ </w:t>
      </w:r>
      <w:r>
        <w:rPr>
          <w:rFonts w:ascii="David" w:hAnsi="David" w:cs="David"/>
          <w:sz w:val="24"/>
          <w:szCs w:val="24"/>
          <w:rtl/>
        </w:rPr>
        <w:t xml:space="preserve">המבקשת כי בית המשפט לא  פסק את חלקם של הקטינים בהוצאות אחזקת מדור, על אף שהאם עברה להתגורר עם הקטינים בבית הוריה </w:t>
      </w:r>
      <w:r>
        <w:rPr>
          <w:rFonts w:ascii="David" w:hAnsi="David" w:cs="David"/>
          <w:b/>
          <w:bCs/>
          <w:sz w:val="24"/>
          <w:szCs w:val="24"/>
          <w:rtl/>
        </w:rPr>
        <w:t>(ראה: עמ' 6 לפרוטוקול הדיון מיום 8.4.24, שורות 26-25; 35-33, עמ' 7, שורות 23-28)</w:t>
      </w:r>
      <w:r>
        <w:rPr>
          <w:rFonts w:ascii="David" w:hAnsi="David" w:cs="David"/>
          <w:sz w:val="24"/>
          <w:szCs w:val="24"/>
          <w:rtl/>
        </w:rPr>
        <w:t xml:space="preserve">. </w:t>
      </w:r>
    </w:p>
    <w:p w:rsidR="00B54F0E" w:rsidRPr="00CA5324" w:rsidRDefault="00B54F0E" w:rsidP="00CA5324">
      <w:pPr>
        <w:pStyle w:val="ad"/>
        <w:spacing w:line="240" w:lineRule="auto"/>
        <w:jc w:val="both"/>
        <w:rPr>
          <w:rFonts w:ascii="David" w:hAnsi="David" w:cs="David"/>
          <w:sz w:val="24"/>
          <w:szCs w:val="24"/>
        </w:rPr>
      </w:pPr>
    </w:p>
    <w:p w:rsidR="00B54F0E" w:rsidRDefault="00B54F0E" w:rsidP="007919EB">
      <w:pPr>
        <w:pStyle w:val="ad"/>
        <w:numPr>
          <w:ilvl w:val="0"/>
          <w:numId w:val="1"/>
        </w:numPr>
        <w:spacing w:line="360" w:lineRule="auto"/>
        <w:jc w:val="both"/>
        <w:rPr>
          <w:rFonts w:ascii="David" w:hAnsi="David" w:cs="David"/>
          <w:sz w:val="24"/>
          <w:szCs w:val="24"/>
        </w:rPr>
      </w:pPr>
      <w:r>
        <w:rPr>
          <w:rFonts w:ascii="David" w:hAnsi="David" w:cs="David"/>
          <w:sz w:val="24"/>
          <w:szCs w:val="24"/>
          <w:rtl/>
        </w:rPr>
        <w:t>ב"כ המשיב טענה בדיון</w:t>
      </w:r>
      <w:r w:rsidR="00CA5324">
        <w:rPr>
          <w:rFonts w:ascii="David" w:hAnsi="David" w:cs="David" w:hint="cs"/>
          <w:sz w:val="24"/>
          <w:szCs w:val="24"/>
          <w:rtl/>
        </w:rPr>
        <w:t>,</w:t>
      </w:r>
      <w:r>
        <w:rPr>
          <w:rFonts w:ascii="David" w:hAnsi="David" w:cs="David"/>
          <w:sz w:val="24"/>
          <w:szCs w:val="24"/>
          <w:rtl/>
        </w:rPr>
        <w:t xml:space="preserve"> כי למבקשת יש תוספות כמו החזר של טלפון, מקבלת משכורת 13, חופשים של </w:t>
      </w:r>
      <w:r w:rsidR="007919EB">
        <w:rPr>
          <w:rFonts w:ascii="David" w:hAnsi="David" w:cs="David" w:hint="cs"/>
          <w:sz w:val="24"/>
          <w:szCs w:val="24"/>
          <w:rtl/>
        </w:rPr>
        <w:t>***</w:t>
      </w:r>
      <w:r>
        <w:rPr>
          <w:rFonts w:ascii="David" w:hAnsi="David" w:cs="David"/>
          <w:sz w:val="24"/>
          <w:szCs w:val="24"/>
          <w:rtl/>
        </w:rPr>
        <w:t xml:space="preserve"> לעומת התנאים של המשיב בעסק פרטי </w:t>
      </w:r>
      <w:r>
        <w:rPr>
          <w:rFonts w:ascii="David" w:hAnsi="David" w:cs="David"/>
          <w:b/>
          <w:bCs/>
          <w:sz w:val="24"/>
          <w:szCs w:val="24"/>
          <w:rtl/>
        </w:rPr>
        <w:t>(ראה: עמ' 9 לפרוטוקול הדיון מיום 8.4.24, שורות 3-5)</w:t>
      </w:r>
      <w:r>
        <w:rPr>
          <w:rFonts w:ascii="David" w:hAnsi="David" w:cs="David"/>
          <w:sz w:val="24"/>
          <w:szCs w:val="24"/>
          <w:rtl/>
        </w:rPr>
        <w:t xml:space="preserve">. </w:t>
      </w:r>
    </w:p>
    <w:p w:rsidR="00B54F0E" w:rsidRDefault="00B54F0E" w:rsidP="00B54F0E">
      <w:pPr>
        <w:pStyle w:val="ad"/>
        <w:spacing w:line="360" w:lineRule="auto"/>
        <w:jc w:val="both"/>
        <w:rPr>
          <w:rFonts w:ascii="David" w:hAnsi="David" w:cs="David"/>
          <w:sz w:val="24"/>
          <w:szCs w:val="24"/>
          <w:rtl/>
        </w:rPr>
      </w:pPr>
      <w:r>
        <w:rPr>
          <w:rFonts w:ascii="David" w:hAnsi="David" w:cs="David"/>
          <w:sz w:val="24"/>
          <w:szCs w:val="24"/>
          <w:rtl/>
        </w:rPr>
        <w:t>עוד טענה ב"כ המשיב בדיון, כי מסכום נטו של 9,148 ₪ אותו משתכר המשיב, נדרש המשיב לשלם דמי שכירות בסכום של 4,700 ₪ לחודש, כך שנשאר לו 2,600 ₪ לכלכלה, מהם אמור לשלם 2,000 ₪ למזונות זמניים, ו- 2,300 ₪  מחצית גנים פרטיים לפני שקנה אוכל, לכן עתרה להפחתת סכום המזונות הזמניים שנפסק בהחלטה מיום 28.3.24 לסכום של כ- 300 ₪, 500 ₪ לחודש</w:t>
      </w:r>
      <w:r>
        <w:rPr>
          <w:rFonts w:ascii="David" w:hAnsi="David" w:cs="David"/>
          <w:b/>
          <w:bCs/>
          <w:sz w:val="24"/>
          <w:szCs w:val="24"/>
          <w:rtl/>
        </w:rPr>
        <w:t xml:space="preserve"> (ראה: עמ' 8 לפרוטוקול הדיון מיום 8.4.24, שורות 26-31)</w:t>
      </w:r>
      <w:r>
        <w:rPr>
          <w:rFonts w:ascii="David" w:hAnsi="David" w:cs="David"/>
          <w:sz w:val="24"/>
          <w:szCs w:val="24"/>
          <w:rtl/>
        </w:rPr>
        <w:t xml:space="preserve">. </w:t>
      </w:r>
    </w:p>
    <w:p w:rsidR="00B54F0E" w:rsidRDefault="00B54F0E" w:rsidP="00B54F0E">
      <w:pPr>
        <w:ind w:firstLine="360"/>
        <w:jc w:val="both"/>
        <w:rPr>
          <w:rFonts w:ascii="David" w:hAnsi="David"/>
          <w:b/>
          <w:bCs/>
          <w:u w:val="single"/>
          <w:rtl/>
        </w:rPr>
      </w:pPr>
      <w:r>
        <w:rPr>
          <w:rFonts w:ascii="David" w:hAnsi="David"/>
          <w:b/>
          <w:bCs/>
          <w:u w:val="single"/>
          <w:rtl/>
        </w:rPr>
        <w:t>השתכרויות הצדדים:</w:t>
      </w:r>
    </w:p>
    <w:p w:rsidR="00CA5324" w:rsidRDefault="00CA5324" w:rsidP="00CA5324">
      <w:pPr>
        <w:ind w:firstLine="360"/>
        <w:jc w:val="both"/>
        <w:rPr>
          <w:rFonts w:ascii="David" w:hAnsi="David"/>
          <w:b/>
          <w:bCs/>
          <w:u w:val="single"/>
          <w:rtl/>
        </w:rPr>
      </w:pPr>
    </w:p>
    <w:p w:rsidR="00B54F0E" w:rsidRDefault="00B54F0E" w:rsidP="00B54F0E">
      <w:pPr>
        <w:ind w:firstLine="360"/>
        <w:jc w:val="both"/>
        <w:rPr>
          <w:rFonts w:ascii="David" w:hAnsi="David"/>
          <w:b/>
          <w:bCs/>
          <w:u w:val="single"/>
          <w:rtl/>
        </w:rPr>
      </w:pPr>
      <w:r>
        <w:rPr>
          <w:rFonts w:ascii="David" w:hAnsi="David"/>
          <w:b/>
          <w:bCs/>
          <w:u w:val="single"/>
          <w:rtl/>
        </w:rPr>
        <w:t>השתכרות המבקשת:</w:t>
      </w:r>
    </w:p>
    <w:p w:rsidR="00B54F0E" w:rsidRDefault="00B54F0E" w:rsidP="00B54F0E">
      <w:pPr>
        <w:ind w:firstLine="360"/>
        <w:jc w:val="both"/>
        <w:rPr>
          <w:rFonts w:ascii="David" w:hAnsi="David"/>
          <w:b/>
          <w:bCs/>
          <w:u w:val="single"/>
          <w:rtl/>
        </w:rPr>
      </w:pPr>
    </w:p>
    <w:p w:rsidR="00B54F0E" w:rsidRDefault="00B54F0E" w:rsidP="00BC6ECC">
      <w:pPr>
        <w:pStyle w:val="ad"/>
        <w:numPr>
          <w:ilvl w:val="0"/>
          <w:numId w:val="1"/>
        </w:numPr>
        <w:spacing w:line="360" w:lineRule="auto"/>
        <w:jc w:val="both"/>
        <w:rPr>
          <w:rFonts w:ascii="David" w:hAnsi="David" w:cs="David"/>
          <w:b/>
          <w:bCs/>
          <w:sz w:val="24"/>
          <w:szCs w:val="24"/>
        </w:rPr>
      </w:pPr>
      <w:r>
        <w:rPr>
          <w:rFonts w:ascii="David" w:hAnsi="David" w:cs="David"/>
          <w:b/>
          <w:bCs/>
          <w:sz w:val="24"/>
          <w:szCs w:val="24"/>
          <w:u w:val="single"/>
          <w:rtl/>
        </w:rPr>
        <w:t xml:space="preserve">בכתב התביעה ובבקשה למזונות טענה המבקשת, </w:t>
      </w:r>
      <w:r>
        <w:rPr>
          <w:rFonts w:ascii="David" w:hAnsi="David" w:cs="David"/>
          <w:sz w:val="24"/>
          <w:szCs w:val="24"/>
          <w:rtl/>
        </w:rPr>
        <w:t xml:space="preserve">כי עובדת </w:t>
      </w:r>
      <w:r w:rsidR="00BC6ECC">
        <w:rPr>
          <w:rFonts w:ascii="David" w:hAnsi="David" w:cs="David" w:hint="cs"/>
          <w:sz w:val="24"/>
          <w:szCs w:val="24"/>
          <w:rtl/>
        </w:rPr>
        <w:t>כ-***</w:t>
      </w:r>
      <w:r>
        <w:rPr>
          <w:rFonts w:ascii="David" w:hAnsi="David" w:cs="David"/>
          <w:sz w:val="24"/>
          <w:szCs w:val="24"/>
          <w:rtl/>
        </w:rPr>
        <w:t xml:space="preserve"> </w:t>
      </w:r>
      <w:r w:rsidR="00BC6ECC">
        <w:rPr>
          <w:rFonts w:ascii="David" w:hAnsi="David" w:cs="David" w:hint="cs"/>
          <w:sz w:val="24"/>
          <w:szCs w:val="24"/>
          <w:rtl/>
        </w:rPr>
        <w:t>ו-****</w:t>
      </w:r>
      <w:r>
        <w:rPr>
          <w:rFonts w:ascii="David" w:hAnsi="David" w:cs="David"/>
          <w:sz w:val="24"/>
          <w:szCs w:val="24"/>
          <w:rtl/>
        </w:rPr>
        <w:t xml:space="preserve"> ב</w:t>
      </w:r>
      <w:r w:rsidR="00BC6ECC">
        <w:rPr>
          <w:rFonts w:ascii="David" w:hAnsi="David" w:cs="David" w:hint="cs"/>
          <w:sz w:val="24"/>
          <w:szCs w:val="24"/>
          <w:rtl/>
        </w:rPr>
        <w:t>-***</w:t>
      </w:r>
      <w:r>
        <w:rPr>
          <w:rFonts w:ascii="David" w:hAnsi="David" w:cs="David"/>
          <w:sz w:val="24"/>
          <w:szCs w:val="24"/>
          <w:rtl/>
        </w:rPr>
        <w:t xml:space="preserve"> ושכרה הממוצע ב-11 החודשים האחרונים הינו 11,983 ₪ ברוטו ו-</w:t>
      </w:r>
      <w:r>
        <w:rPr>
          <w:rFonts w:ascii="David" w:hAnsi="David" w:cs="David"/>
          <w:b/>
          <w:bCs/>
          <w:sz w:val="24"/>
          <w:szCs w:val="24"/>
          <w:u w:val="single"/>
          <w:rtl/>
        </w:rPr>
        <w:t xml:space="preserve">10,089 ₪ נטו לחודש </w:t>
      </w:r>
      <w:r>
        <w:rPr>
          <w:rFonts w:ascii="David" w:hAnsi="David" w:cs="David"/>
          <w:b/>
          <w:bCs/>
          <w:sz w:val="24"/>
          <w:szCs w:val="24"/>
          <w:rtl/>
        </w:rPr>
        <w:t xml:space="preserve">(ראה: סעיף 17 לכתב התביעה וסעיף 17 לבקשה למזונות זמניים). </w:t>
      </w:r>
    </w:p>
    <w:p w:rsidR="00B54F0E" w:rsidRDefault="00B54F0E" w:rsidP="00B54F0E">
      <w:pPr>
        <w:pStyle w:val="ad"/>
        <w:spacing w:line="240" w:lineRule="auto"/>
        <w:jc w:val="both"/>
        <w:rPr>
          <w:rFonts w:ascii="David" w:hAnsi="David" w:cs="David"/>
          <w:sz w:val="24"/>
          <w:szCs w:val="24"/>
        </w:rPr>
      </w:pPr>
    </w:p>
    <w:p w:rsidR="00B54F0E" w:rsidRDefault="00B54F0E" w:rsidP="002C308B">
      <w:pPr>
        <w:pStyle w:val="ad"/>
        <w:spacing w:line="360" w:lineRule="auto"/>
        <w:jc w:val="both"/>
        <w:rPr>
          <w:rFonts w:ascii="David" w:hAnsi="David" w:cs="David"/>
          <w:sz w:val="24"/>
          <w:szCs w:val="24"/>
          <w:rtl/>
        </w:rPr>
      </w:pPr>
      <w:r>
        <w:rPr>
          <w:rFonts w:ascii="David" w:hAnsi="David" w:cs="David"/>
          <w:b/>
          <w:bCs/>
          <w:sz w:val="24"/>
          <w:szCs w:val="24"/>
          <w:u w:val="single"/>
          <w:rtl/>
        </w:rPr>
        <w:t xml:space="preserve">לטענת המשיב, המבקשת עובדת </w:t>
      </w:r>
      <w:r w:rsidR="002C308B">
        <w:rPr>
          <w:rFonts w:ascii="David" w:hAnsi="David" w:cs="David" w:hint="cs"/>
          <w:b/>
          <w:bCs/>
          <w:sz w:val="24"/>
          <w:szCs w:val="24"/>
          <w:u w:val="single"/>
          <w:rtl/>
        </w:rPr>
        <w:t>***</w:t>
      </w:r>
      <w:r>
        <w:rPr>
          <w:rFonts w:ascii="David" w:hAnsi="David" w:cs="David"/>
          <w:b/>
          <w:bCs/>
          <w:sz w:val="24"/>
          <w:szCs w:val="24"/>
          <w:u w:val="single"/>
          <w:rtl/>
        </w:rPr>
        <w:t xml:space="preserve"> ומשתכרת כ- 10,500 ₪ נטו לחודש, </w:t>
      </w:r>
      <w:r>
        <w:rPr>
          <w:rFonts w:ascii="David" w:hAnsi="David" w:cs="David"/>
          <w:sz w:val="24"/>
          <w:szCs w:val="24"/>
          <w:rtl/>
        </w:rPr>
        <w:t xml:space="preserve">ולסכום זה יש להוסיף מענקים והטבות עובד מדינה, מעבר להפרשות סוציאליות, לעומת המשיב שעובד בעסק פרטי, ואינו צובר חסכונות גמול והשתלמות </w:t>
      </w:r>
      <w:r>
        <w:rPr>
          <w:rFonts w:ascii="David" w:hAnsi="David" w:cs="David"/>
          <w:b/>
          <w:bCs/>
          <w:sz w:val="24"/>
          <w:szCs w:val="24"/>
          <w:rtl/>
        </w:rPr>
        <w:t>(ראה: סעיף 20 א לכתב ההגנה).</w:t>
      </w:r>
    </w:p>
    <w:p w:rsidR="00B54F0E" w:rsidRDefault="00B54F0E" w:rsidP="00B54F0E">
      <w:pPr>
        <w:pStyle w:val="ad"/>
        <w:spacing w:line="240" w:lineRule="auto"/>
        <w:jc w:val="both"/>
        <w:rPr>
          <w:rFonts w:ascii="David" w:hAnsi="David" w:cs="David"/>
          <w:sz w:val="24"/>
          <w:szCs w:val="24"/>
          <w:rtl/>
        </w:rPr>
      </w:pPr>
    </w:p>
    <w:p w:rsidR="00B54F0E" w:rsidRDefault="00B54F0E" w:rsidP="00CA532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בהחלטה למזונות זמניים מיום 28.3.24 טרם </w:t>
      </w:r>
      <w:r w:rsidR="00CA5324">
        <w:rPr>
          <w:rFonts w:ascii="David" w:hAnsi="David" w:cs="David" w:hint="cs"/>
          <w:sz w:val="24"/>
          <w:szCs w:val="24"/>
          <w:rtl/>
        </w:rPr>
        <w:t xml:space="preserve">קיום </w:t>
      </w:r>
      <w:r>
        <w:rPr>
          <w:rFonts w:ascii="David" w:hAnsi="David" w:cs="David"/>
          <w:sz w:val="24"/>
          <w:szCs w:val="24"/>
          <w:rtl/>
        </w:rPr>
        <w:t xml:space="preserve">דיון, ובהתאם לתלושי השכר שצירפה האם לחודשים 02/23 עד 01/24 נקבע, כי שכרה הממוצע נטו של המבקשת הינו </w:t>
      </w:r>
      <w:r>
        <w:rPr>
          <w:rFonts w:ascii="David" w:hAnsi="David" w:cs="David"/>
          <w:b/>
          <w:bCs/>
          <w:sz w:val="24"/>
          <w:szCs w:val="24"/>
          <w:u w:val="single"/>
          <w:rtl/>
        </w:rPr>
        <w:t xml:space="preserve">בסך של כ- 11,141 ₪ </w:t>
      </w:r>
      <w:r>
        <w:rPr>
          <w:rFonts w:ascii="David" w:hAnsi="David" w:cs="David"/>
          <w:sz w:val="24"/>
          <w:szCs w:val="24"/>
          <w:rtl/>
        </w:rPr>
        <w:t xml:space="preserve"> לאחר ניכוי ניכויי חובה (מס הכנסה, ביטוח לאומי וביטוח בריאות). </w:t>
      </w:r>
    </w:p>
    <w:p w:rsidR="00B54F0E" w:rsidRDefault="00B54F0E" w:rsidP="00B54F0E">
      <w:pPr>
        <w:pStyle w:val="ad"/>
        <w:spacing w:line="240" w:lineRule="auto"/>
        <w:jc w:val="both"/>
        <w:rPr>
          <w:rFonts w:ascii="David" w:hAnsi="David" w:cs="David"/>
          <w:sz w:val="24"/>
          <w:szCs w:val="24"/>
        </w:rPr>
      </w:pPr>
    </w:p>
    <w:p w:rsidR="00B54F0E" w:rsidRDefault="00B54F0E" w:rsidP="00B54F0E">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בהרצאת הפרטים וטבלת השכר שצירפה האם לתגובתה מיום 21.4.24 מציינת כי הכנסתה הממוצעת נטו בחודשים 02/23 – 01/24 הינה 11,349 ₪ לאחר ניכויי חובה בלבד. </w:t>
      </w:r>
    </w:p>
    <w:p w:rsidR="00B54F0E" w:rsidRDefault="00B54F0E" w:rsidP="00B54F0E">
      <w:pPr>
        <w:pStyle w:val="ad"/>
        <w:rPr>
          <w:rFonts w:ascii="David" w:hAnsi="David" w:cs="David"/>
          <w:sz w:val="24"/>
          <w:szCs w:val="24"/>
        </w:rPr>
      </w:pPr>
    </w:p>
    <w:p w:rsidR="00B54F0E" w:rsidRDefault="00B54F0E" w:rsidP="00F4417E">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 xml:space="preserve">יתרת חשבון הבנק החדש של המבקשת בבנק </w:t>
      </w:r>
      <w:r w:rsidR="00F4417E">
        <w:rPr>
          <w:rFonts w:ascii="David" w:hAnsi="David" w:cs="David" w:hint="cs"/>
          <w:b/>
          <w:bCs/>
          <w:sz w:val="24"/>
          <w:szCs w:val="24"/>
          <w:u w:val="single"/>
          <w:rtl/>
        </w:rPr>
        <w:t>***</w:t>
      </w:r>
      <w:r>
        <w:rPr>
          <w:rFonts w:ascii="David" w:hAnsi="David" w:cs="David"/>
          <w:b/>
          <w:bCs/>
          <w:sz w:val="24"/>
          <w:szCs w:val="24"/>
          <w:u w:val="single"/>
          <w:rtl/>
        </w:rPr>
        <w:t xml:space="preserve"> נכון ליום 19.4.24 עמדה על יתרת זכות בסך של 5,889 ₪ </w:t>
      </w:r>
      <w:r>
        <w:rPr>
          <w:rFonts w:ascii="David" w:hAnsi="David" w:cs="David"/>
          <w:b/>
          <w:bCs/>
          <w:sz w:val="24"/>
          <w:szCs w:val="24"/>
          <w:u w:val="single"/>
        </w:rPr>
        <w:t>)</w:t>
      </w:r>
      <w:r>
        <w:rPr>
          <w:rFonts w:ascii="David" w:hAnsi="David" w:cs="David"/>
          <w:b/>
          <w:bCs/>
          <w:sz w:val="24"/>
          <w:szCs w:val="24"/>
          <w:u w:val="single"/>
          <w:rtl/>
        </w:rPr>
        <w:t xml:space="preserve">ראה: נספח ד' לתגובה מיום 21.4.24). </w:t>
      </w:r>
    </w:p>
    <w:p w:rsidR="00B54F0E" w:rsidRDefault="00B54F0E" w:rsidP="00B54F0E">
      <w:pPr>
        <w:pStyle w:val="ad"/>
        <w:spacing w:line="240" w:lineRule="auto"/>
        <w:jc w:val="both"/>
        <w:rPr>
          <w:rFonts w:ascii="David" w:hAnsi="David" w:cs="David"/>
          <w:b/>
          <w:bCs/>
          <w:sz w:val="24"/>
          <w:szCs w:val="24"/>
          <w:rtl/>
        </w:rPr>
      </w:pPr>
    </w:p>
    <w:p w:rsidR="00B54F0E" w:rsidRDefault="00B54F0E" w:rsidP="00B54F0E">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 xml:space="preserve">המשיב בתגובתו מיום 5.5.24 ציין כי הכנסתה הממוצעת של המבקשת בחודשים 03/23 – 01/24 נטו הינה 10,089 ₪ לאחר ניכויי חובה וגמל. </w:t>
      </w:r>
    </w:p>
    <w:p w:rsidR="00B54F0E" w:rsidRDefault="00B54F0E" w:rsidP="00B54F0E">
      <w:pPr>
        <w:pStyle w:val="ad"/>
        <w:spacing w:line="240" w:lineRule="auto"/>
        <w:jc w:val="both"/>
        <w:rPr>
          <w:rFonts w:ascii="David" w:hAnsi="David" w:cs="David"/>
          <w:b/>
          <w:bCs/>
          <w:sz w:val="24"/>
          <w:szCs w:val="24"/>
          <w:u w:val="single"/>
        </w:rPr>
      </w:pPr>
    </w:p>
    <w:p w:rsidR="00B54F0E" w:rsidRDefault="00B54F0E" w:rsidP="00B54F0E">
      <w:pPr>
        <w:pStyle w:val="ad"/>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t xml:space="preserve">מחישוב תלושי השכר </w:t>
      </w:r>
      <w:r w:rsidR="00CA5324">
        <w:rPr>
          <w:rFonts w:ascii="David" w:hAnsi="David" w:cs="David"/>
          <w:sz w:val="24"/>
          <w:szCs w:val="24"/>
          <w:rtl/>
        </w:rPr>
        <w:t>לחודשים 1/23- 2/24 שצרפה המבקשת</w:t>
      </w:r>
      <w:r w:rsidR="00CA5324">
        <w:rPr>
          <w:rFonts w:ascii="David" w:hAnsi="David" w:cs="David" w:hint="cs"/>
          <w:sz w:val="24"/>
          <w:szCs w:val="24"/>
          <w:rtl/>
        </w:rPr>
        <w:t xml:space="preserve"> </w:t>
      </w:r>
      <w:r>
        <w:rPr>
          <w:rFonts w:ascii="David" w:hAnsi="David" w:cs="David"/>
          <w:sz w:val="24"/>
          <w:szCs w:val="24"/>
          <w:rtl/>
        </w:rPr>
        <w:t xml:space="preserve">(כאשר בחודשים 1-2/23 המבקשת שהתה בחופשת לידה) עולה (כפי שציינה המבקשת עצמה בהרצאת הפרטים שצרפה) </w:t>
      </w:r>
      <w:r>
        <w:rPr>
          <w:rFonts w:ascii="David" w:hAnsi="David" w:cs="David"/>
          <w:b/>
          <w:bCs/>
          <w:sz w:val="24"/>
          <w:szCs w:val="24"/>
          <w:u w:val="single"/>
          <w:rtl/>
        </w:rPr>
        <w:t>כי ממוצע הנטו הינו 11,349 ₪ לחודש בניכוי ניכויי חובה.</w:t>
      </w:r>
    </w:p>
    <w:p w:rsidR="00B54F0E" w:rsidRDefault="00B54F0E" w:rsidP="00B54F0E">
      <w:pPr>
        <w:ind w:left="360"/>
        <w:jc w:val="both"/>
        <w:rPr>
          <w:rFonts w:ascii="David" w:hAnsi="David"/>
          <w:b/>
          <w:bCs/>
          <w:u w:val="single"/>
          <w:rtl/>
        </w:rPr>
      </w:pPr>
    </w:p>
    <w:p w:rsidR="00B54F0E" w:rsidRDefault="00B54F0E" w:rsidP="00B54F0E">
      <w:pPr>
        <w:spacing w:line="360" w:lineRule="auto"/>
        <w:ind w:left="360"/>
        <w:jc w:val="both"/>
        <w:rPr>
          <w:rFonts w:ascii="David" w:hAnsi="David"/>
          <w:b/>
          <w:bCs/>
          <w:u w:val="single"/>
          <w:rtl/>
        </w:rPr>
      </w:pPr>
      <w:r>
        <w:rPr>
          <w:rFonts w:ascii="David" w:hAnsi="David"/>
          <w:b/>
          <w:bCs/>
          <w:u w:val="single"/>
          <w:rtl/>
        </w:rPr>
        <w:t>השתכרות המשיב:</w:t>
      </w:r>
    </w:p>
    <w:p w:rsidR="00B54F0E" w:rsidRDefault="00B54F0E" w:rsidP="002C308B">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u w:val="single"/>
          <w:rtl/>
        </w:rPr>
        <w:t>בכתב התביעה ובבקשה למזונות זמניים טען המשיב כי עובד בחברת "</w:t>
      </w:r>
      <w:r w:rsidR="002C308B">
        <w:rPr>
          <w:rFonts w:ascii="David" w:hAnsi="David" w:cs="David" w:hint="cs"/>
          <w:b/>
          <w:bCs/>
          <w:sz w:val="24"/>
          <w:szCs w:val="24"/>
          <w:u w:val="single"/>
          <w:rtl/>
        </w:rPr>
        <w:t>***</w:t>
      </w:r>
      <w:r>
        <w:rPr>
          <w:rFonts w:ascii="David" w:hAnsi="David" w:cs="David"/>
          <w:b/>
          <w:bCs/>
          <w:sz w:val="24"/>
          <w:szCs w:val="24"/>
          <w:u w:val="single"/>
          <w:rtl/>
        </w:rPr>
        <w:t xml:space="preserve">" ומשתכר כ- 8,500 ₪ נטו לחודש </w:t>
      </w:r>
      <w:r>
        <w:rPr>
          <w:rFonts w:ascii="David" w:hAnsi="David" w:cs="David"/>
          <w:b/>
          <w:bCs/>
          <w:sz w:val="24"/>
          <w:szCs w:val="24"/>
          <w:rtl/>
        </w:rPr>
        <w:t xml:space="preserve">(ראה: סעיף 20 א לכתב התביעה וסעיף 31 לתגובה לבקשה למזונות זמניים). </w:t>
      </w:r>
    </w:p>
    <w:p w:rsidR="00B54F0E" w:rsidRDefault="00B54F0E" w:rsidP="002C27C3">
      <w:pPr>
        <w:pStyle w:val="ad"/>
        <w:spacing w:line="240" w:lineRule="auto"/>
        <w:jc w:val="both"/>
        <w:rPr>
          <w:rFonts w:ascii="David" w:hAnsi="David" w:cs="David"/>
          <w:sz w:val="24"/>
          <w:szCs w:val="24"/>
        </w:rPr>
      </w:pPr>
    </w:p>
    <w:p w:rsidR="00B54F0E" w:rsidRDefault="00B54F0E" w:rsidP="00B54F0E">
      <w:pPr>
        <w:pStyle w:val="ad"/>
        <w:spacing w:line="360" w:lineRule="auto"/>
        <w:jc w:val="both"/>
        <w:rPr>
          <w:rFonts w:ascii="David" w:hAnsi="David" w:cs="David"/>
          <w:b/>
          <w:bCs/>
          <w:sz w:val="24"/>
          <w:szCs w:val="24"/>
          <w:rtl/>
        </w:rPr>
      </w:pPr>
      <w:r>
        <w:rPr>
          <w:rFonts w:ascii="David" w:hAnsi="David" w:cs="David"/>
          <w:sz w:val="24"/>
          <w:szCs w:val="24"/>
          <w:rtl/>
        </w:rPr>
        <w:t xml:space="preserve">המבקשת טענה בכתב התביעה כי מעריכה כי המשיב משתכר כ- 15,000 ₪ לחודש ברוטו כולל זקיפת רכב בשווי של כ- 5,000 ₪ </w:t>
      </w:r>
      <w:r>
        <w:rPr>
          <w:rFonts w:ascii="David" w:hAnsi="David" w:cs="David"/>
          <w:b/>
          <w:bCs/>
          <w:sz w:val="24"/>
          <w:szCs w:val="24"/>
          <w:rtl/>
        </w:rPr>
        <w:t xml:space="preserve">(ראה: סעיף 18 לכתב התביעה, סעיף 18 לבקשה למזונות זמניים). </w:t>
      </w:r>
    </w:p>
    <w:p w:rsidR="00B54F0E" w:rsidRDefault="00B54F0E" w:rsidP="00B54F0E">
      <w:pPr>
        <w:pStyle w:val="ad"/>
        <w:spacing w:line="240" w:lineRule="auto"/>
        <w:jc w:val="both"/>
        <w:rPr>
          <w:rFonts w:ascii="David" w:hAnsi="David" w:cs="David"/>
          <w:color w:val="7030A0"/>
          <w:sz w:val="24"/>
          <w:szCs w:val="24"/>
          <w:rtl/>
        </w:rPr>
      </w:pPr>
    </w:p>
    <w:p w:rsidR="00B54F0E" w:rsidRDefault="00B54F0E" w:rsidP="00B54F0E">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בהחלטה למזונות זמניים מיום 28.3.24 טרם קיום דיון</w:t>
      </w:r>
      <w:r>
        <w:rPr>
          <w:rFonts w:ascii="David" w:hAnsi="David" w:cs="David"/>
          <w:b/>
          <w:bCs/>
          <w:sz w:val="24"/>
          <w:szCs w:val="24"/>
          <w:u w:val="single"/>
          <w:rtl/>
        </w:rPr>
        <w:t xml:space="preserve"> ובהתאם לתלושי השכר שצירף האב לחודשים 01/23 עד 01/24 נקבע כי שכרו הממוצע של האב הינו בסך של כ-9,148 ₪ נטו לאחר ניכוי ניכויי חובה בלבד</w:t>
      </w:r>
      <w:r w:rsidR="007919EB">
        <w:rPr>
          <w:rFonts w:ascii="David" w:hAnsi="David" w:cs="David" w:hint="cs"/>
          <w:b/>
          <w:bCs/>
          <w:sz w:val="24"/>
          <w:szCs w:val="24"/>
          <w:u w:val="single"/>
          <w:rtl/>
        </w:rPr>
        <w:t xml:space="preserve"> </w:t>
      </w:r>
      <w:r>
        <w:rPr>
          <w:rFonts w:ascii="David" w:hAnsi="David" w:cs="David"/>
          <w:b/>
          <w:bCs/>
          <w:sz w:val="24"/>
          <w:szCs w:val="24"/>
          <w:u w:val="single"/>
          <w:rtl/>
        </w:rPr>
        <w:t xml:space="preserve">(מס הכנסה, ביטוח לאומי וביטוח בריאות), וזאת לאחר שלא גולם שווי השימוש ברכב בשכרו של המשיב. </w:t>
      </w:r>
    </w:p>
    <w:p w:rsidR="00B54F0E" w:rsidRDefault="00B54F0E" w:rsidP="00B54F0E">
      <w:pPr>
        <w:pStyle w:val="ad"/>
        <w:spacing w:line="240" w:lineRule="auto"/>
        <w:jc w:val="both"/>
        <w:rPr>
          <w:rFonts w:ascii="David" w:hAnsi="David" w:cs="David"/>
          <w:sz w:val="24"/>
          <w:szCs w:val="24"/>
        </w:rPr>
      </w:pPr>
    </w:p>
    <w:p w:rsidR="00B54F0E" w:rsidRDefault="00B54F0E" w:rsidP="00B54F0E">
      <w:pPr>
        <w:pStyle w:val="ad"/>
        <w:spacing w:line="360" w:lineRule="auto"/>
        <w:jc w:val="both"/>
        <w:rPr>
          <w:rFonts w:ascii="David" w:hAnsi="David" w:cs="David"/>
          <w:b/>
          <w:bCs/>
          <w:sz w:val="24"/>
          <w:szCs w:val="24"/>
          <w:rtl/>
        </w:rPr>
      </w:pPr>
      <w:r>
        <w:rPr>
          <w:rFonts w:ascii="David" w:hAnsi="David" w:cs="David"/>
          <w:sz w:val="24"/>
          <w:szCs w:val="24"/>
          <w:rtl/>
        </w:rPr>
        <w:lastRenderedPageBreak/>
        <w:t xml:space="preserve">מעיון בתלושי השכר שצירף המשיב עולה כי </w:t>
      </w:r>
      <w:r>
        <w:rPr>
          <w:rFonts w:ascii="David" w:hAnsi="David" w:cs="David"/>
          <w:b/>
          <w:bCs/>
          <w:sz w:val="24"/>
          <w:szCs w:val="24"/>
          <w:rtl/>
        </w:rPr>
        <w:t>רכיב שווי השימוש ברכב</w:t>
      </w:r>
      <w:r>
        <w:rPr>
          <w:rFonts w:ascii="David" w:hAnsi="David" w:cs="David"/>
          <w:sz w:val="24"/>
          <w:szCs w:val="24"/>
          <w:rtl/>
        </w:rPr>
        <w:t xml:space="preserve"> בתלושי השכר  שצירף לחודשים 01/23 עד 10/23 </w:t>
      </w:r>
      <w:r>
        <w:rPr>
          <w:rFonts w:ascii="David" w:hAnsi="David" w:cs="David"/>
          <w:b/>
          <w:bCs/>
          <w:sz w:val="24"/>
          <w:szCs w:val="24"/>
          <w:rtl/>
        </w:rPr>
        <w:t>הינו בסך של 4,920</w:t>
      </w:r>
      <w:r>
        <w:rPr>
          <w:rFonts w:ascii="David" w:hAnsi="David" w:cs="David"/>
          <w:sz w:val="24"/>
          <w:szCs w:val="24"/>
          <w:rtl/>
        </w:rPr>
        <w:t xml:space="preserve"> ₪, בתלושים שצירף לחודשים 11/23 עד 12/23 </w:t>
      </w:r>
      <w:r>
        <w:rPr>
          <w:rFonts w:ascii="David" w:hAnsi="David" w:cs="David"/>
          <w:b/>
          <w:bCs/>
          <w:sz w:val="24"/>
          <w:szCs w:val="24"/>
          <w:rtl/>
        </w:rPr>
        <w:t>הינו בסך של 4,190 ₪,</w:t>
      </w:r>
      <w:r>
        <w:rPr>
          <w:rFonts w:ascii="David" w:hAnsi="David" w:cs="David"/>
          <w:sz w:val="24"/>
          <w:szCs w:val="24"/>
          <w:rtl/>
        </w:rPr>
        <w:t xml:space="preserve"> ובתלוש שצירף לחודש 01/24  הינו, </w:t>
      </w:r>
      <w:r>
        <w:rPr>
          <w:rFonts w:ascii="David" w:hAnsi="David" w:cs="David"/>
          <w:b/>
          <w:bCs/>
          <w:sz w:val="24"/>
          <w:szCs w:val="24"/>
          <w:rtl/>
        </w:rPr>
        <w:t>בסך של 4,330 ש"ח</w:t>
      </w:r>
      <w:r>
        <w:rPr>
          <w:rFonts w:ascii="David" w:hAnsi="David" w:cs="David"/>
          <w:sz w:val="24"/>
          <w:szCs w:val="24"/>
          <w:rtl/>
        </w:rPr>
        <w:t xml:space="preserve"> </w:t>
      </w:r>
      <w:r>
        <w:rPr>
          <w:rFonts w:ascii="David" w:hAnsi="David" w:cs="David"/>
          <w:b/>
          <w:bCs/>
          <w:sz w:val="24"/>
          <w:szCs w:val="24"/>
          <w:rtl/>
        </w:rPr>
        <w:t xml:space="preserve">(ראה: נספח ג' לתגובה למזונות זמניים, נספח ג' לתגובה משלימה מיום 30.4.24). </w:t>
      </w:r>
    </w:p>
    <w:p w:rsidR="00B54F0E" w:rsidRDefault="00B54F0E" w:rsidP="00B54F0E">
      <w:pPr>
        <w:pStyle w:val="ad"/>
        <w:spacing w:line="240" w:lineRule="auto"/>
        <w:jc w:val="both"/>
        <w:rPr>
          <w:rFonts w:ascii="David" w:hAnsi="David" w:cs="David"/>
          <w:sz w:val="24"/>
          <w:szCs w:val="24"/>
        </w:rPr>
      </w:pPr>
    </w:p>
    <w:p w:rsidR="00B54F0E" w:rsidRDefault="00B54F0E" w:rsidP="00B54F0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בהחלטה למזונות זמניים מיום 28.3.24 טרם קיום דיון, לא גולם כאמור, שווי הרכב של המשיב בשכרו לצורך חישוב הכנסתו הפנויה של המשיב, ולעניין זה טענה המבקשת בדיון כי </w:t>
      </w:r>
      <w:r>
        <w:rPr>
          <w:rFonts w:ascii="David" w:hAnsi="David" w:cs="David" w:hint="cs"/>
          <w:b/>
          <w:bCs/>
          <w:sz w:val="24"/>
          <w:szCs w:val="24"/>
          <w:rtl/>
        </w:rPr>
        <w:t xml:space="preserve">"יש לקחת את השווי של הרכב באופן יחסי לאדם נורמטיבי" </w:t>
      </w:r>
      <w:r w:rsidRPr="002C27C3">
        <w:rPr>
          <w:rFonts w:ascii="David" w:hAnsi="David" w:cs="David" w:hint="cs"/>
          <w:sz w:val="24"/>
          <w:szCs w:val="24"/>
          <w:u w:val="single"/>
          <w:rtl/>
        </w:rPr>
        <w:t>וכי בית המשפט לא צריך לנכות את מלוא סכום שווי הרכב משכרו של המשיב אלא מחצית.</w:t>
      </w:r>
      <w:r>
        <w:rPr>
          <w:rFonts w:ascii="David" w:hAnsi="David" w:cs="David" w:hint="cs"/>
          <w:sz w:val="24"/>
          <w:szCs w:val="24"/>
          <w:rtl/>
        </w:rPr>
        <w:t xml:space="preserve"> </w:t>
      </w:r>
      <w:r>
        <w:rPr>
          <w:rFonts w:ascii="David" w:hAnsi="David" w:cs="David" w:hint="cs"/>
          <w:b/>
          <w:bCs/>
          <w:sz w:val="24"/>
          <w:szCs w:val="24"/>
          <w:rtl/>
        </w:rPr>
        <w:t xml:space="preserve">"לכל היותר 3,000 ₪, יכול היה הנתבע לקחת רכב אחר" (ראה: עמ' 7 לפרוטוקול הדיון מיום 8.4.24, שורות 3, 6-5). </w:t>
      </w:r>
    </w:p>
    <w:p w:rsidR="00B54F0E" w:rsidRDefault="00B54F0E" w:rsidP="00B54F0E">
      <w:pPr>
        <w:pStyle w:val="ad"/>
        <w:rPr>
          <w:rFonts w:ascii="David" w:hAnsi="David" w:cs="David"/>
          <w:sz w:val="24"/>
          <w:szCs w:val="24"/>
        </w:rPr>
      </w:pPr>
    </w:p>
    <w:p w:rsidR="00B54F0E" w:rsidRDefault="00B54F0E" w:rsidP="00B54F0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מנגד, טען המשיב כי המבקשת משתכרת יותר ממנו ומקבלת מעבודתה: אשמורת, תוספת טלפון, מעונות ונסיעות חודשיות, והטבות אלה גם יורדות מסך הברוטו שלה וכן כי למבקשת נותרת הכנסה פנויה בעוד למשיב לא נותר כלום לאחר הוצאותיו ואף הוא </w:t>
      </w:r>
      <w:r>
        <w:rPr>
          <w:rFonts w:ascii="David" w:hAnsi="David" w:cs="David"/>
          <w:b/>
          <w:bCs/>
          <w:sz w:val="24"/>
          <w:szCs w:val="24"/>
          <w:rtl/>
        </w:rPr>
        <w:t>"צריך לקחת מהאוכל של ההורים שלו כסף כדי שיהיה לו לקנות לילדים משהו".</w:t>
      </w:r>
    </w:p>
    <w:p w:rsidR="00B54F0E" w:rsidRDefault="00B54F0E" w:rsidP="00B54F0E">
      <w:pPr>
        <w:pStyle w:val="ad"/>
        <w:spacing w:line="360" w:lineRule="auto"/>
        <w:jc w:val="both"/>
        <w:rPr>
          <w:rFonts w:ascii="David" w:hAnsi="David" w:cs="David"/>
          <w:sz w:val="24"/>
          <w:szCs w:val="24"/>
        </w:rPr>
      </w:pPr>
      <w:r>
        <w:rPr>
          <w:rFonts w:ascii="David" w:hAnsi="David" w:cs="David"/>
          <w:sz w:val="24"/>
          <w:szCs w:val="24"/>
          <w:rtl/>
        </w:rPr>
        <w:t xml:space="preserve">עוד הוסיפה ב"כ המשיב כי על בית המשפט להתייחס באותו אופן בגילום שווי הרכב של המשיב אל מול האשמורת של המבקשת </w:t>
      </w:r>
      <w:r>
        <w:rPr>
          <w:rFonts w:ascii="David" w:hAnsi="David" w:cs="David"/>
          <w:b/>
          <w:bCs/>
          <w:sz w:val="24"/>
          <w:szCs w:val="24"/>
          <w:rtl/>
        </w:rPr>
        <w:t xml:space="preserve">(ראה: עמ' 8 לפרוטוקול הדיון מיום 8.4.24, שורות 18-17; 32-31; עמ' 9, שורות 1-4). </w:t>
      </w:r>
    </w:p>
    <w:p w:rsidR="00B54F0E" w:rsidRDefault="00B54F0E" w:rsidP="00B54F0E">
      <w:pPr>
        <w:pStyle w:val="ad"/>
        <w:rPr>
          <w:rFonts w:ascii="David" w:hAnsi="David" w:cs="David"/>
          <w:sz w:val="24"/>
          <w:szCs w:val="24"/>
        </w:rPr>
      </w:pPr>
    </w:p>
    <w:p w:rsidR="00B54F0E" w:rsidRDefault="00B54F0E" w:rsidP="002C27C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פרטה בתגובתה מיום 21.4.24 את חישוב שכרו של המשיב, </w:t>
      </w:r>
      <w:r w:rsidR="002C27C3">
        <w:rPr>
          <w:rFonts w:ascii="David" w:hAnsi="David" w:cs="David" w:hint="cs"/>
          <w:sz w:val="24"/>
          <w:szCs w:val="24"/>
          <w:rtl/>
        </w:rPr>
        <w:t xml:space="preserve">וציינה </w:t>
      </w:r>
      <w:r>
        <w:rPr>
          <w:rFonts w:ascii="David" w:hAnsi="David" w:cs="David"/>
          <w:sz w:val="24"/>
          <w:szCs w:val="24"/>
          <w:rtl/>
        </w:rPr>
        <w:t>כ</w:t>
      </w:r>
      <w:r w:rsidR="00866936">
        <w:rPr>
          <w:rFonts w:ascii="David" w:hAnsi="David" w:cs="David" w:hint="cs"/>
          <w:sz w:val="24"/>
          <w:szCs w:val="24"/>
          <w:rtl/>
        </w:rPr>
        <w:t>י</w:t>
      </w:r>
      <w:r>
        <w:rPr>
          <w:rFonts w:ascii="David" w:hAnsi="David" w:cs="David"/>
          <w:sz w:val="24"/>
          <w:szCs w:val="24"/>
          <w:rtl/>
        </w:rPr>
        <w:t xml:space="preserve"> הכנסתו הממוצעת של המשיב בחודשים 02/23 – 01/24 </w:t>
      </w:r>
      <w:r>
        <w:rPr>
          <w:rFonts w:ascii="David" w:hAnsi="David" w:cs="David"/>
          <w:b/>
          <w:bCs/>
          <w:sz w:val="24"/>
          <w:szCs w:val="24"/>
          <w:u w:val="single"/>
          <w:rtl/>
        </w:rPr>
        <w:t>הינה 11,670 ₪ נטו</w:t>
      </w:r>
      <w:r w:rsidR="007919EB">
        <w:rPr>
          <w:rFonts w:ascii="David" w:hAnsi="David" w:cs="David"/>
          <w:sz w:val="24"/>
          <w:szCs w:val="24"/>
          <w:rtl/>
        </w:rPr>
        <w:t>, וזאת לאחר ניכו</w:t>
      </w:r>
      <w:r>
        <w:rPr>
          <w:rFonts w:ascii="David" w:hAnsi="David" w:cs="David"/>
          <w:sz w:val="24"/>
          <w:szCs w:val="24"/>
          <w:rtl/>
        </w:rPr>
        <w:t xml:space="preserve">י ניכויי חובה ולאחר שגולם בשכרו 2,500 ₪, כמחצית משווי השימוש ברכב. </w:t>
      </w:r>
    </w:p>
    <w:p w:rsidR="00B54F0E" w:rsidRDefault="00B54F0E" w:rsidP="00B54F0E">
      <w:pPr>
        <w:pStyle w:val="ad"/>
        <w:spacing w:line="240" w:lineRule="auto"/>
        <w:jc w:val="both"/>
        <w:rPr>
          <w:rFonts w:ascii="David" w:hAnsi="David" w:cs="David"/>
          <w:sz w:val="24"/>
          <w:szCs w:val="24"/>
        </w:rPr>
      </w:pPr>
    </w:p>
    <w:p w:rsidR="00B54F0E" w:rsidRDefault="00B54F0E" w:rsidP="00B54F0E">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מנגד מהרצאת הפרטים וטבלת השכר שצירף האב לתגובה מיום 30.4.24 ומיום 5.5.24 ציין כי חישוב הכנסתו הממוצעת בחודשים 01/23 – 12/23 </w:t>
      </w:r>
      <w:r>
        <w:rPr>
          <w:rFonts w:ascii="David" w:hAnsi="David" w:cs="David"/>
          <w:b/>
          <w:bCs/>
          <w:sz w:val="24"/>
          <w:szCs w:val="24"/>
          <w:u w:val="single"/>
          <w:rtl/>
        </w:rPr>
        <w:t xml:space="preserve">הינה 8,652 ₪ נטו לאחר ניכויי חובה וגמל. </w:t>
      </w:r>
    </w:p>
    <w:p w:rsidR="00B54F0E" w:rsidRDefault="00B54F0E" w:rsidP="002C27C3">
      <w:pPr>
        <w:pStyle w:val="ad"/>
        <w:spacing w:line="240" w:lineRule="auto"/>
        <w:jc w:val="both"/>
        <w:rPr>
          <w:rFonts w:ascii="David" w:hAnsi="David" w:cs="David"/>
          <w:sz w:val="24"/>
          <w:szCs w:val="24"/>
        </w:rPr>
      </w:pPr>
    </w:p>
    <w:p w:rsidR="00B54F0E" w:rsidRDefault="00B54F0E" w:rsidP="00B54F0E">
      <w:pPr>
        <w:pStyle w:val="ad"/>
        <w:spacing w:line="360" w:lineRule="auto"/>
        <w:jc w:val="both"/>
        <w:rPr>
          <w:rFonts w:ascii="David" w:hAnsi="David" w:cs="David"/>
          <w:b/>
          <w:bCs/>
          <w:sz w:val="24"/>
          <w:szCs w:val="24"/>
          <w:rtl/>
        </w:rPr>
      </w:pPr>
      <w:r w:rsidRPr="002C27C3">
        <w:rPr>
          <w:rFonts w:ascii="David" w:hAnsi="David" w:cs="David"/>
          <w:b/>
          <w:bCs/>
          <w:sz w:val="24"/>
          <w:szCs w:val="24"/>
          <w:u w:val="single"/>
          <w:rtl/>
        </w:rPr>
        <w:t xml:space="preserve">יתרת חשבון הבנק הפרטי של המשיב נכון ליום 2.5.24 הינה יתרת חובה בסך של  7,870 ₪ </w:t>
      </w:r>
      <w:r>
        <w:rPr>
          <w:rFonts w:ascii="David" w:hAnsi="David" w:cs="David"/>
          <w:b/>
          <w:bCs/>
          <w:sz w:val="24"/>
          <w:szCs w:val="24"/>
          <w:rtl/>
        </w:rPr>
        <w:t>(ראה: נספח לתגובת המשיב מיום 5.5.24).</w:t>
      </w:r>
    </w:p>
    <w:p w:rsidR="00B54F0E" w:rsidRDefault="00B54F0E" w:rsidP="00B54F0E">
      <w:pPr>
        <w:pStyle w:val="ad"/>
        <w:spacing w:line="240" w:lineRule="auto"/>
        <w:jc w:val="both"/>
        <w:rPr>
          <w:rFonts w:ascii="David" w:hAnsi="David" w:cs="David"/>
          <w:sz w:val="24"/>
          <w:szCs w:val="24"/>
          <w:rtl/>
        </w:rPr>
      </w:pPr>
    </w:p>
    <w:p w:rsidR="00B54F0E" w:rsidRDefault="00B54F0E" w:rsidP="00B54F0E">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יובהר כי משמעות שווי השימוש ברכב (כפי שמופיע </w:t>
      </w:r>
      <w:r w:rsidR="003D6567">
        <w:rPr>
          <w:rFonts w:ascii="David" w:hAnsi="David" w:cs="David"/>
          <w:sz w:val="24"/>
          <w:szCs w:val="24"/>
          <w:rtl/>
        </w:rPr>
        <w:t>בתלושי השכר של המשיב) הינ</w:t>
      </w:r>
      <w:r w:rsidR="003D6567">
        <w:rPr>
          <w:rFonts w:ascii="David" w:hAnsi="David" w:cs="David" w:hint="cs"/>
          <w:sz w:val="24"/>
          <w:szCs w:val="24"/>
          <w:rtl/>
        </w:rPr>
        <w:t>ה</w:t>
      </w:r>
      <w:r>
        <w:rPr>
          <w:rFonts w:ascii="David" w:hAnsi="David" w:cs="David"/>
          <w:sz w:val="24"/>
          <w:szCs w:val="24"/>
          <w:rtl/>
        </w:rPr>
        <w:t xml:space="preserve"> כי לצורכי מס רואים את הכנסת המשיב כגבוהה יותר בסכום של</w:t>
      </w:r>
      <w:r w:rsidR="002C27C3">
        <w:rPr>
          <w:rFonts w:ascii="David" w:hAnsi="David" w:cs="David" w:hint="cs"/>
          <w:sz w:val="24"/>
          <w:szCs w:val="24"/>
          <w:rtl/>
        </w:rPr>
        <w:t xml:space="preserve"> כ-</w:t>
      </w:r>
      <w:r>
        <w:rPr>
          <w:rFonts w:ascii="David" w:hAnsi="David" w:cs="David"/>
          <w:sz w:val="24"/>
          <w:szCs w:val="24"/>
          <w:rtl/>
        </w:rPr>
        <w:t xml:space="preserve"> 4,920 ₪, אך אין משמעות הדבר, כי הכנסתו בפועל גבוהה מזו המצוינת בתלוש השכר. על אף האמור לעיל לא ניתן להתעלם מהעובדה כי בפועל שכר הנטו של המשיב נמוך יותר נוכח הטבה זו, שעה שגובה המס המנוכה משכרו גבוה יותר ובנוסף יש להביא בחשבון כי אין לו הוצאות אחזקת רכב והוצאות נסיעה </w:t>
      </w:r>
      <w:r>
        <w:rPr>
          <w:rFonts w:ascii="David" w:hAnsi="David" w:cs="David"/>
          <w:b/>
          <w:bCs/>
          <w:sz w:val="24"/>
          <w:szCs w:val="24"/>
          <w:rtl/>
        </w:rPr>
        <w:lastRenderedPageBreak/>
        <w:t xml:space="preserve">(ראה לעניין זה </w:t>
      </w:r>
      <w:proofErr w:type="spellStart"/>
      <w:r>
        <w:rPr>
          <w:rFonts w:ascii="David" w:hAnsi="David" w:cs="David"/>
          <w:b/>
          <w:bCs/>
          <w:sz w:val="24"/>
          <w:szCs w:val="24"/>
          <w:rtl/>
        </w:rPr>
        <w:t>תלה"מ</w:t>
      </w:r>
      <w:proofErr w:type="spellEnd"/>
      <w:r>
        <w:rPr>
          <w:rFonts w:ascii="David" w:hAnsi="David" w:cs="David"/>
          <w:b/>
          <w:bCs/>
          <w:sz w:val="24"/>
          <w:szCs w:val="24"/>
          <w:rtl/>
        </w:rPr>
        <w:t xml:space="preserve"> (תל אביב-יפו) 11016-04-17 </w:t>
      </w:r>
      <w:proofErr w:type="spellStart"/>
      <w:r>
        <w:rPr>
          <w:rFonts w:ascii="David" w:hAnsi="David" w:cs="David"/>
          <w:b/>
          <w:bCs/>
          <w:sz w:val="24"/>
          <w:szCs w:val="24"/>
          <w:rtl/>
        </w:rPr>
        <w:t>א.ר.א</w:t>
      </w:r>
      <w:proofErr w:type="spellEnd"/>
      <w:r>
        <w:rPr>
          <w:rFonts w:ascii="David" w:hAnsi="David" w:cs="David"/>
          <w:b/>
          <w:bCs/>
          <w:sz w:val="24"/>
          <w:szCs w:val="24"/>
          <w:rtl/>
        </w:rPr>
        <w:t xml:space="preserve">. נ' א.ז, [פורסם בנבו] (12.3.2018); </w:t>
      </w:r>
      <w:proofErr w:type="spellStart"/>
      <w:r>
        <w:rPr>
          <w:rFonts w:ascii="David" w:hAnsi="David" w:cs="David"/>
          <w:b/>
          <w:bCs/>
          <w:sz w:val="24"/>
          <w:szCs w:val="24"/>
          <w:rtl/>
        </w:rPr>
        <w:t>תלה"מ</w:t>
      </w:r>
      <w:proofErr w:type="spellEnd"/>
      <w:r>
        <w:rPr>
          <w:rFonts w:ascii="David" w:hAnsi="David" w:cs="David"/>
          <w:b/>
          <w:bCs/>
          <w:sz w:val="24"/>
          <w:szCs w:val="24"/>
          <w:rtl/>
        </w:rPr>
        <w:t xml:space="preserve"> (ק' גת) 45007-07-19 פלונית נ' פלוני [פורסם בנבו] (9.5.2021)). </w:t>
      </w:r>
    </w:p>
    <w:p w:rsidR="00B54F0E" w:rsidRDefault="00B54F0E" w:rsidP="00B54F0E">
      <w:pPr>
        <w:pStyle w:val="ad"/>
        <w:spacing w:line="240" w:lineRule="auto"/>
        <w:jc w:val="both"/>
        <w:rPr>
          <w:rFonts w:ascii="David" w:hAnsi="David" w:cs="David"/>
          <w:b/>
          <w:bCs/>
          <w:sz w:val="24"/>
          <w:szCs w:val="24"/>
        </w:rPr>
      </w:pPr>
    </w:p>
    <w:p w:rsidR="00B54F0E" w:rsidRDefault="00B54F0E" w:rsidP="00B54F0E">
      <w:pPr>
        <w:pStyle w:val="ad"/>
        <w:numPr>
          <w:ilvl w:val="0"/>
          <w:numId w:val="1"/>
        </w:numPr>
        <w:shd w:val="clear" w:color="auto" w:fill="FFFFFF"/>
        <w:spacing w:after="0" w:line="360" w:lineRule="auto"/>
        <w:jc w:val="both"/>
        <w:rPr>
          <w:rFonts w:ascii="Calibri" w:eastAsia="Times New Roman" w:hAnsi="Calibri" w:cs="Calibri"/>
          <w:color w:val="000000"/>
        </w:rPr>
      </w:pPr>
      <w:r>
        <w:rPr>
          <w:rFonts w:ascii="David" w:eastAsia="Times New Roman" w:hAnsi="David" w:cs="David"/>
          <w:color w:val="000000"/>
          <w:sz w:val="24"/>
          <w:szCs w:val="24"/>
          <w:rtl/>
        </w:rPr>
        <w:t xml:space="preserve">בכל הנוגע להחזקת רכב נקבע </w:t>
      </w:r>
      <w:proofErr w:type="spellStart"/>
      <w:r w:rsidRPr="002C27C3">
        <w:rPr>
          <w:rFonts w:ascii="David" w:eastAsia="Times New Roman" w:hAnsi="David" w:cs="David"/>
          <w:sz w:val="24"/>
          <w:szCs w:val="24"/>
          <w:rtl/>
        </w:rPr>
        <w:t>ב</w:t>
      </w:r>
      <w:hyperlink r:id="rId10" w:tgtFrame="blank" w:history="1">
        <w:r w:rsidRPr="002C27C3">
          <w:rPr>
            <w:rStyle w:val="Hyperlink"/>
            <w:rFonts w:ascii="David" w:eastAsia="Times New Roman" w:hAnsi="David" w:cs="David"/>
            <w:color w:val="auto"/>
            <w:sz w:val="24"/>
            <w:szCs w:val="24"/>
            <w:u w:val="none"/>
            <w:rtl/>
          </w:rPr>
          <w:t>עמ"ש</w:t>
        </w:r>
        <w:proofErr w:type="spellEnd"/>
        <w:r w:rsidRPr="002C27C3">
          <w:rPr>
            <w:rStyle w:val="Hyperlink"/>
            <w:rFonts w:ascii="David" w:eastAsia="Times New Roman" w:hAnsi="David" w:cs="David"/>
            <w:color w:val="auto"/>
            <w:sz w:val="24"/>
            <w:szCs w:val="24"/>
            <w:u w:val="none"/>
            <w:rtl/>
          </w:rPr>
          <w:t xml:space="preserve"> (חי') -36735-10-17</w:t>
        </w:r>
      </w:hyperlink>
      <w:r w:rsidRPr="002C27C3">
        <w:rPr>
          <w:rFonts w:ascii="David" w:eastAsia="Times New Roman" w:hAnsi="David" w:cs="David"/>
          <w:sz w:val="24"/>
          <w:szCs w:val="24"/>
          <w:rtl/>
        </w:rPr>
        <w:t> </w:t>
      </w:r>
      <w:r>
        <w:rPr>
          <w:rFonts w:ascii="David" w:eastAsia="Times New Roman" w:hAnsi="David" w:cs="David"/>
          <w:b/>
          <w:bCs/>
          <w:sz w:val="24"/>
          <w:szCs w:val="24"/>
          <w:rtl/>
        </w:rPr>
        <w:t>י.ב. נ' ו.ב.</w:t>
      </w:r>
      <w:r>
        <w:rPr>
          <w:rFonts w:ascii="David" w:eastAsia="Times New Roman" w:hAnsi="David" w:cs="David"/>
          <w:sz w:val="24"/>
          <w:szCs w:val="24"/>
          <w:rtl/>
        </w:rPr>
        <w:t> [</w:t>
      </w:r>
      <w:r>
        <w:rPr>
          <w:rFonts w:ascii="David" w:eastAsia="Times New Roman" w:hAnsi="David" w:cs="David"/>
          <w:color w:val="000000"/>
          <w:sz w:val="24"/>
          <w:szCs w:val="24"/>
          <w:rtl/>
        </w:rPr>
        <w:t>פורסם במאגרים המקוונים] [פורסם בנבו] (5.10.2018):</w:t>
      </w:r>
    </w:p>
    <w:p w:rsidR="00B54F0E" w:rsidRDefault="00B54F0E" w:rsidP="00B54F0E">
      <w:pPr>
        <w:spacing w:line="360" w:lineRule="auto"/>
        <w:ind w:left="720"/>
        <w:jc w:val="both"/>
        <w:rPr>
          <w:rFonts w:ascii="David" w:eastAsiaTheme="minorHAnsi" w:hAnsi="David"/>
        </w:rPr>
      </w:pPr>
      <w:r>
        <w:rPr>
          <w:rFonts w:ascii="David" w:hAnsi="David"/>
          <w:b/>
          <w:bCs/>
          <w:color w:val="000000"/>
          <w:shd w:val="clear" w:color="auto" w:fill="FFFFFF"/>
          <w:rtl/>
        </w:rPr>
        <w:t xml:space="preserve">"באשר לתוספת עבור החזקת רכב, אכן, בדרך כלל, אין לראות בה כחלק מהמשכורת המשולמת, שכן לא מדובר בתוספת שמשתלמת לשכר אלא ניתנת בדמות טובת הנאה – הרכב. </w:t>
      </w:r>
      <w:r>
        <w:rPr>
          <w:rFonts w:ascii="David" w:hAnsi="David"/>
          <w:b/>
          <w:bCs/>
          <w:color w:val="000000"/>
          <w:u w:val="single"/>
          <w:shd w:val="clear" w:color="auto" w:fill="FFFFFF"/>
          <w:rtl/>
        </w:rPr>
        <w:t>יחד עם זאת, אין להתעלם באופן מוחלט מטובת הנאה זו, ולו משום שהיא מאפשרת למערער להתנייד ביתר קלות וחוסכת ממנו הוצאה אפשרית בגין החזקת רכב לרבות רכישת רכב מכספו... מוכן אני כאמור, לקבל חלקית, את טענת האב ביחס לתוספת המשולמת לו בגין רכב, ולהפחית כמחצית ממנה.</w:t>
      </w:r>
      <w:r>
        <w:rPr>
          <w:rFonts w:ascii="David" w:hAnsi="David"/>
          <w:b/>
          <w:bCs/>
          <w:color w:val="000000"/>
          <w:u w:val="single"/>
          <w:shd w:val="clear" w:color="auto" w:fill="FFFFFF"/>
        </w:rPr>
        <w:t>.</w:t>
      </w:r>
      <w:r>
        <w:rPr>
          <w:rFonts w:ascii="David" w:hAnsi="David"/>
          <w:b/>
          <w:bCs/>
          <w:color w:val="000000"/>
          <w:u w:val="single"/>
          <w:shd w:val="clear" w:color="auto" w:fill="FFFFFF"/>
          <w:rtl/>
        </w:rPr>
        <w:t xml:space="preserve">."(ההדגשות שלי, ח.מ.) </w:t>
      </w:r>
      <w:r>
        <w:rPr>
          <w:rFonts w:ascii="David" w:hAnsi="David"/>
          <w:b/>
          <w:bCs/>
          <w:color w:val="000000"/>
          <w:shd w:val="clear" w:color="auto" w:fill="FFFFFF"/>
        </w:rPr>
        <w:t>.</w:t>
      </w:r>
    </w:p>
    <w:p w:rsidR="00B54F0E" w:rsidRDefault="00B54F0E" w:rsidP="00B54F0E">
      <w:pPr>
        <w:ind w:left="720"/>
        <w:jc w:val="both"/>
        <w:rPr>
          <w:rFonts w:ascii="David" w:hAnsi="David"/>
          <w:rtl/>
        </w:rPr>
      </w:pPr>
    </w:p>
    <w:p w:rsidR="00B54F0E" w:rsidRDefault="00B54F0E" w:rsidP="00B54F0E">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לאור האמור גם במקרה שלפני לא מצאתי להתעלם באופן מוחלט מטובת הנאה זו החוסכת למשיב רכישת רכב מכספו, הוצאות בגין החזקתו, והוצאות נסיעה, ומצאתי לקבל טענת ב"כ המבקשת בדיון (ראה סעיף 15 דלעיל) בעניין זה, ולקבוע כי יש להוסיף לשכר הנטו של האב (לאחר ניכוי ניכויי חובה) </w:t>
      </w:r>
      <w:r>
        <w:rPr>
          <w:rFonts w:ascii="David" w:hAnsi="David" w:cs="David"/>
          <w:b/>
          <w:bCs/>
          <w:sz w:val="24"/>
          <w:szCs w:val="24"/>
          <w:u w:val="single"/>
          <w:rtl/>
        </w:rPr>
        <w:t>מחצית</w:t>
      </w:r>
      <w:r>
        <w:rPr>
          <w:rFonts w:ascii="David" w:hAnsi="David" w:cs="David"/>
          <w:sz w:val="24"/>
          <w:szCs w:val="24"/>
          <w:rtl/>
        </w:rPr>
        <w:t xml:space="preserve"> משווי גילום הרכב, דהיינו 2,460 ₪, כך שאני מעמידה את שכרו על סך </w:t>
      </w:r>
      <w:r>
        <w:rPr>
          <w:rFonts w:ascii="David" w:hAnsi="David" w:cs="David"/>
          <w:b/>
          <w:bCs/>
          <w:sz w:val="24"/>
          <w:szCs w:val="24"/>
          <w:u w:val="single"/>
          <w:rtl/>
        </w:rPr>
        <w:t xml:space="preserve">של 11,608 ₪ לחודש </w:t>
      </w:r>
      <w:r>
        <w:rPr>
          <w:rFonts w:ascii="David" w:hAnsi="David" w:cs="David"/>
          <w:sz w:val="24"/>
          <w:szCs w:val="24"/>
          <w:rtl/>
        </w:rPr>
        <w:t xml:space="preserve">(9,148 + 2,460). </w:t>
      </w:r>
    </w:p>
    <w:p w:rsidR="00B54F0E" w:rsidRDefault="00B54F0E" w:rsidP="00B54F0E">
      <w:pPr>
        <w:pStyle w:val="ad"/>
        <w:spacing w:line="240" w:lineRule="auto"/>
        <w:jc w:val="both"/>
        <w:rPr>
          <w:rFonts w:ascii="David" w:hAnsi="David" w:cs="David"/>
          <w:sz w:val="24"/>
          <w:szCs w:val="24"/>
          <w:rtl/>
        </w:rPr>
      </w:pPr>
    </w:p>
    <w:p w:rsidR="00B54F0E" w:rsidRDefault="00B54F0E" w:rsidP="00F4417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באשר לטענת המשיב לעניין האשמורת של המבקשת, שהינו מועדון הטבות של </w:t>
      </w:r>
      <w:r w:rsidR="00F4417E">
        <w:rPr>
          <w:rFonts w:ascii="David" w:hAnsi="David" w:cs="David" w:hint="cs"/>
          <w:sz w:val="24"/>
          <w:szCs w:val="24"/>
          <w:rtl/>
        </w:rPr>
        <w:t>****</w:t>
      </w:r>
      <w:r>
        <w:rPr>
          <w:rFonts w:ascii="David" w:hAnsi="David" w:cs="David"/>
          <w:sz w:val="24"/>
          <w:szCs w:val="24"/>
          <w:rtl/>
        </w:rPr>
        <w:t xml:space="preserve"> ומעניק הטבות במגוון תחומים, לא מצאתי בשלב זה כי הוא מהווה רכיב הניתן לכימות אשר ניתן להתייחס אליו בהתאמה כתוסף לשכרה של המבקשת. </w:t>
      </w:r>
    </w:p>
    <w:p w:rsidR="00B54F0E" w:rsidRDefault="00B54F0E" w:rsidP="00B54F0E">
      <w:pPr>
        <w:pStyle w:val="ad"/>
        <w:spacing w:line="240" w:lineRule="auto"/>
        <w:jc w:val="both"/>
        <w:rPr>
          <w:rFonts w:ascii="David" w:hAnsi="David" w:cs="David"/>
          <w:sz w:val="24"/>
          <w:szCs w:val="24"/>
        </w:rPr>
      </w:pPr>
    </w:p>
    <w:p w:rsidR="00B54F0E" w:rsidRDefault="00B54F0E" w:rsidP="00B54F0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טענה ב"כ המבקשת כי בית המשפט לא התייחס לעובדה שכושר השתכרותה של האם נפגע באופן קיצוני, בעוד היא שהתה עם הקטינים בבתי חולים כשנאלצו לעבור ניתוחים בזמן שלטענתה המשיב עבד מכסת שעות נוספות לא מבוטלת ואין לו בכלל ימי מחלה בתלושי השכר </w:t>
      </w:r>
      <w:r>
        <w:rPr>
          <w:rFonts w:ascii="David" w:hAnsi="David" w:cs="David"/>
          <w:b/>
          <w:bCs/>
          <w:sz w:val="24"/>
          <w:szCs w:val="24"/>
          <w:rtl/>
        </w:rPr>
        <w:t xml:space="preserve">(ראה: עמ' 6 לפרוטוקול הדיון מיום 8.4.24, שורות 16-14;עמ' 7, שורות 15-14). </w:t>
      </w:r>
    </w:p>
    <w:p w:rsidR="00B54F0E" w:rsidRDefault="00B54F0E" w:rsidP="00B54F0E">
      <w:pPr>
        <w:pStyle w:val="ad"/>
        <w:spacing w:line="360" w:lineRule="auto"/>
        <w:jc w:val="both"/>
        <w:rPr>
          <w:rFonts w:ascii="David" w:hAnsi="David" w:cs="David"/>
          <w:sz w:val="24"/>
          <w:szCs w:val="24"/>
        </w:rPr>
      </w:pPr>
      <w:r>
        <w:rPr>
          <w:rFonts w:ascii="David" w:hAnsi="David" w:cs="David"/>
          <w:sz w:val="24"/>
          <w:szCs w:val="24"/>
          <w:rtl/>
        </w:rPr>
        <w:t xml:space="preserve">נוכח הסדרי השהות הרחבים שנקבעו בין האב לקטינים, והאחריות ההורית הנפרסת על פני כל היום, הרי שגם על האב יהיה לשהות עם ילד חולה בבית חולים או בבית בעת זמני השהות שלו עם הילד. על האב יהיה לקחת חלק בנטל זה באופן כמעט שווה בהתאם ליחס הסדרי השהות שנקבע. </w:t>
      </w:r>
    </w:p>
    <w:p w:rsidR="00B54F0E" w:rsidRDefault="00B54F0E" w:rsidP="00B54F0E">
      <w:pPr>
        <w:pStyle w:val="ad"/>
        <w:rPr>
          <w:rFonts w:ascii="David" w:hAnsi="David" w:cs="David"/>
          <w:sz w:val="24"/>
          <w:szCs w:val="24"/>
        </w:rPr>
      </w:pPr>
    </w:p>
    <w:p w:rsidR="00B54F0E" w:rsidRDefault="00B54F0E" w:rsidP="00D07C86">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u w:val="single"/>
          <w:rtl/>
        </w:rPr>
        <w:t xml:space="preserve">מדור- </w:t>
      </w:r>
      <w:r>
        <w:rPr>
          <w:rFonts w:ascii="David" w:hAnsi="David" w:cs="David"/>
          <w:sz w:val="24"/>
          <w:szCs w:val="24"/>
          <w:rtl/>
        </w:rPr>
        <w:t>בעת הגשת הבקשה למזונות זמניים ביום 7.2.24 התגוררו הצדדים יחד בדירה שכורה ב</w:t>
      </w:r>
      <w:r w:rsidR="00D07C86">
        <w:rPr>
          <w:rFonts w:ascii="David" w:hAnsi="David" w:cs="David" w:hint="cs"/>
          <w:sz w:val="24"/>
          <w:szCs w:val="24"/>
          <w:rtl/>
        </w:rPr>
        <w:t>-***</w:t>
      </w:r>
      <w:r>
        <w:rPr>
          <w:rFonts w:ascii="David" w:hAnsi="David" w:cs="David"/>
          <w:sz w:val="24"/>
          <w:szCs w:val="24"/>
          <w:rtl/>
        </w:rPr>
        <w:t xml:space="preserve">. </w:t>
      </w:r>
    </w:p>
    <w:p w:rsidR="00B54F0E" w:rsidRDefault="00B54F0E" w:rsidP="00D07C86">
      <w:pPr>
        <w:pStyle w:val="ad"/>
        <w:spacing w:line="360" w:lineRule="auto"/>
        <w:jc w:val="both"/>
        <w:rPr>
          <w:rFonts w:ascii="David" w:hAnsi="David" w:cs="David"/>
          <w:b/>
          <w:bCs/>
          <w:sz w:val="24"/>
          <w:szCs w:val="24"/>
        </w:rPr>
      </w:pPr>
      <w:r>
        <w:rPr>
          <w:rFonts w:ascii="David" w:hAnsi="David" w:cs="David"/>
          <w:sz w:val="24"/>
          <w:szCs w:val="24"/>
          <w:rtl/>
        </w:rPr>
        <w:lastRenderedPageBreak/>
        <w:t xml:space="preserve">החל מיום 1.3.24 מתגוררים </w:t>
      </w:r>
      <w:r w:rsidR="008500E9">
        <w:rPr>
          <w:rFonts w:ascii="David" w:hAnsi="David" w:cs="David" w:hint="cs"/>
          <w:sz w:val="24"/>
          <w:szCs w:val="24"/>
          <w:rtl/>
        </w:rPr>
        <w:t xml:space="preserve">הצדדים </w:t>
      </w:r>
      <w:r>
        <w:rPr>
          <w:rFonts w:ascii="David" w:hAnsi="David" w:cs="David"/>
          <w:sz w:val="24"/>
          <w:szCs w:val="24"/>
          <w:rtl/>
        </w:rPr>
        <w:t xml:space="preserve">בנפרד לאחר שהמבקשת עברה להתגורר עם הקטינים בבית הוריה </w:t>
      </w:r>
      <w:r w:rsidR="00D07C86">
        <w:rPr>
          <w:rFonts w:ascii="David" w:hAnsi="David" w:cs="David" w:hint="cs"/>
          <w:sz w:val="24"/>
          <w:szCs w:val="24"/>
          <w:rtl/>
        </w:rPr>
        <w:t>ב******</w:t>
      </w:r>
      <w:r>
        <w:rPr>
          <w:rFonts w:ascii="David" w:hAnsi="David" w:cs="David"/>
          <w:sz w:val="24"/>
          <w:szCs w:val="24"/>
          <w:rtl/>
        </w:rPr>
        <w:t>. לטענת המשיב חידש את חוזה השכירות בדירה בה גרו הצדדים בעלות של 4,700 ₪ לחודש.</w:t>
      </w:r>
    </w:p>
    <w:p w:rsidR="00B54F0E" w:rsidRDefault="00B54F0E" w:rsidP="00B54F0E">
      <w:pPr>
        <w:pStyle w:val="ad"/>
        <w:spacing w:after="0" w:line="240" w:lineRule="auto"/>
        <w:rPr>
          <w:rFonts w:ascii="David" w:hAnsi="David" w:cs="David"/>
          <w:sz w:val="24"/>
          <w:szCs w:val="24"/>
        </w:rPr>
      </w:pPr>
    </w:p>
    <w:p w:rsidR="00B54F0E" w:rsidRDefault="00B54F0E" w:rsidP="00B54F0E">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מאחר וכמפורט לעיל, העמדתי את הכנסת האב על סך של 11,608 ₪ נטו לחודש</w:t>
      </w:r>
      <w:r w:rsidR="008500E9">
        <w:rPr>
          <w:rFonts w:ascii="David" w:hAnsi="David" w:cs="David" w:hint="cs"/>
          <w:b/>
          <w:bCs/>
          <w:sz w:val="24"/>
          <w:szCs w:val="24"/>
          <w:u w:val="single"/>
          <w:rtl/>
        </w:rPr>
        <w:t>,</w:t>
      </w:r>
      <w:r>
        <w:rPr>
          <w:rFonts w:ascii="David" w:hAnsi="David" w:cs="David"/>
          <w:b/>
          <w:bCs/>
          <w:sz w:val="24"/>
          <w:szCs w:val="24"/>
          <w:u w:val="single"/>
          <w:rtl/>
        </w:rPr>
        <w:t xml:space="preserve"> ואת הכנסת האם על סך של 11,349 ₪ נטו לחודש, מדובר בהכנסות כמעט זהות.</w:t>
      </w:r>
    </w:p>
    <w:p w:rsidR="00B54F0E" w:rsidRDefault="00B54F0E" w:rsidP="00B54F0E">
      <w:pPr>
        <w:pStyle w:val="ad"/>
        <w:spacing w:line="360" w:lineRule="auto"/>
        <w:jc w:val="both"/>
        <w:rPr>
          <w:rFonts w:ascii="David" w:hAnsi="David" w:cs="David"/>
          <w:sz w:val="24"/>
          <w:szCs w:val="24"/>
        </w:rPr>
      </w:pPr>
      <w:r>
        <w:rPr>
          <w:rFonts w:ascii="David" w:hAnsi="David" w:cs="David"/>
          <w:sz w:val="24"/>
          <w:szCs w:val="24"/>
          <w:rtl/>
        </w:rPr>
        <w:t xml:space="preserve">כאשר המבקשת תעזוב את בית הוריה תישא גם היא בעלויות שכירות בהן אינה נושאת בשלב זה. </w:t>
      </w:r>
    </w:p>
    <w:p w:rsidR="00B54F0E" w:rsidRDefault="00B54F0E" w:rsidP="008500E9">
      <w:pPr>
        <w:pStyle w:val="ad"/>
        <w:spacing w:line="360" w:lineRule="auto"/>
        <w:jc w:val="both"/>
        <w:rPr>
          <w:rFonts w:ascii="David" w:hAnsi="David" w:cs="David"/>
          <w:sz w:val="24"/>
          <w:szCs w:val="24"/>
          <w:rtl/>
        </w:rPr>
      </w:pPr>
      <w:r>
        <w:rPr>
          <w:rFonts w:ascii="David" w:hAnsi="David" w:cs="David"/>
          <w:sz w:val="24"/>
          <w:szCs w:val="24"/>
          <w:rtl/>
        </w:rPr>
        <w:t xml:space="preserve">אני מעריכה מדור רעיוני סביר בסכום של 4,400 ₪ לחודש (סכום המדור שנקבע נתבע ע"י האם בכתב התביעה ובבקשה למזונות זמניים). </w:t>
      </w:r>
    </w:p>
    <w:p w:rsidR="00B54F0E" w:rsidRDefault="00B54F0E" w:rsidP="00B54F0E">
      <w:pPr>
        <w:pStyle w:val="ad"/>
        <w:spacing w:line="360" w:lineRule="auto"/>
        <w:jc w:val="both"/>
        <w:rPr>
          <w:rFonts w:ascii="David" w:hAnsi="David" w:cs="David"/>
          <w:sz w:val="24"/>
          <w:szCs w:val="24"/>
          <w:rtl/>
        </w:rPr>
      </w:pPr>
      <w:r>
        <w:rPr>
          <w:rFonts w:ascii="David" w:hAnsi="David" w:cs="David"/>
          <w:sz w:val="24"/>
          <w:szCs w:val="24"/>
          <w:rtl/>
        </w:rPr>
        <w:t>המשיב כאמור</w:t>
      </w:r>
      <w:r w:rsidR="008500E9">
        <w:rPr>
          <w:rFonts w:ascii="David" w:hAnsi="David" w:cs="David" w:hint="cs"/>
          <w:sz w:val="24"/>
          <w:szCs w:val="24"/>
          <w:rtl/>
        </w:rPr>
        <w:t>,</w:t>
      </w:r>
      <w:r>
        <w:rPr>
          <w:rFonts w:ascii="David" w:hAnsi="David" w:cs="David"/>
          <w:sz w:val="24"/>
          <w:szCs w:val="24"/>
          <w:rtl/>
        </w:rPr>
        <w:t xml:space="preserve"> נושא כבר עתה בעלויות שכירות, משכך הכנסתו הפנויה בהפחתת המדור הרעיוני שנקבע (11,608 ₪ - 4,400 ₪), </w:t>
      </w:r>
      <w:r>
        <w:rPr>
          <w:rFonts w:ascii="David" w:hAnsi="David" w:cs="David"/>
          <w:b/>
          <w:bCs/>
          <w:sz w:val="24"/>
          <w:szCs w:val="24"/>
          <w:u w:val="single"/>
          <w:rtl/>
        </w:rPr>
        <w:t>הינה כ- 7,200 ₪ לחודש.</w:t>
      </w:r>
    </w:p>
    <w:p w:rsidR="00B54F0E" w:rsidRDefault="00B54F0E" w:rsidP="00B54F0E">
      <w:pPr>
        <w:pStyle w:val="ad"/>
        <w:spacing w:line="360" w:lineRule="auto"/>
        <w:jc w:val="both"/>
        <w:rPr>
          <w:rFonts w:ascii="David" w:hAnsi="David" w:cs="David"/>
          <w:sz w:val="24"/>
          <w:szCs w:val="24"/>
          <w:rtl/>
        </w:rPr>
      </w:pPr>
      <w:r>
        <w:rPr>
          <w:rFonts w:ascii="David" w:hAnsi="David" w:cs="David"/>
          <w:sz w:val="24"/>
          <w:szCs w:val="24"/>
          <w:rtl/>
        </w:rPr>
        <w:t xml:space="preserve">כשתישא האם בעלויות שכירות, הכנסתה הפנויה (11,349 ₪- 4,400 ₪) תהיה דומה ותעמוד על סכום של 6,950 ₪. </w:t>
      </w:r>
    </w:p>
    <w:p w:rsidR="00B54F0E" w:rsidRDefault="00B54F0E" w:rsidP="00B54F0E">
      <w:pPr>
        <w:spacing w:line="360" w:lineRule="auto"/>
        <w:ind w:firstLine="360"/>
        <w:jc w:val="both"/>
        <w:rPr>
          <w:rFonts w:ascii="David" w:hAnsi="David"/>
          <w:b/>
          <w:bCs/>
          <w:u w:val="single"/>
          <w:rtl/>
        </w:rPr>
      </w:pPr>
      <w:r>
        <w:rPr>
          <w:rFonts w:ascii="David" w:hAnsi="David"/>
          <w:b/>
          <w:bCs/>
          <w:u w:val="single"/>
          <w:rtl/>
        </w:rPr>
        <w:t xml:space="preserve">חישוב מזונות הקטינים אשר הינם מתחת לגיל 6:  </w:t>
      </w:r>
    </w:p>
    <w:p w:rsidR="00B54F0E" w:rsidRDefault="00B54F0E" w:rsidP="00B54F0E">
      <w:pPr>
        <w:pStyle w:val="ad"/>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מאחר ושני הקטינים הינם מתחת לגיל 6, ובע"מ 919 אינו חל בשלב זה, בהתאם להלכה הפסוקה, על האב לשאת רק בצרכים ההכרחיים של הקטינים. לפיכך צרכי הקטינים המחושבים מצומצמים רק לצרכים ההכרחיים כאמור, כאשר ביתרת הצרכים נושאים ההורים על פי יכולותיהם </w:t>
      </w:r>
      <w:r>
        <w:rPr>
          <w:rFonts w:ascii="David" w:hAnsi="David" w:cs="David"/>
          <w:b/>
          <w:bCs/>
          <w:sz w:val="24"/>
          <w:szCs w:val="24"/>
          <w:rtl/>
        </w:rPr>
        <w:t xml:space="preserve">(ראה: </w:t>
      </w:r>
      <w:proofErr w:type="spellStart"/>
      <w:r>
        <w:rPr>
          <w:rFonts w:ascii="David" w:hAnsi="David" w:cs="David"/>
          <w:b/>
          <w:bCs/>
          <w:sz w:val="24"/>
          <w:szCs w:val="24"/>
          <w:rtl/>
        </w:rPr>
        <w:t>עמ"ש</w:t>
      </w:r>
      <w:proofErr w:type="spellEnd"/>
      <w:r>
        <w:rPr>
          <w:rFonts w:ascii="David" w:hAnsi="David" w:cs="David"/>
          <w:b/>
          <w:bCs/>
          <w:sz w:val="24"/>
          <w:szCs w:val="24"/>
          <w:rtl/>
        </w:rPr>
        <w:t xml:space="preserve"> (מרכז) 2366-06-23  ש. מ. נ' נ. מ.מ [פורסם בנבו] (24.12.23)). </w:t>
      </w:r>
    </w:p>
    <w:p w:rsidR="00B54F0E" w:rsidRDefault="00B54F0E" w:rsidP="00B54F0E">
      <w:pPr>
        <w:pStyle w:val="ad"/>
        <w:spacing w:line="240" w:lineRule="auto"/>
        <w:jc w:val="both"/>
        <w:rPr>
          <w:rFonts w:ascii="David" w:hAnsi="David" w:cs="David"/>
          <w:sz w:val="24"/>
          <w:szCs w:val="24"/>
        </w:rPr>
      </w:pPr>
    </w:p>
    <w:p w:rsidR="00B54F0E" w:rsidRDefault="00B54F0E" w:rsidP="00B54F0E">
      <w:pPr>
        <w:pStyle w:val="ad"/>
        <w:spacing w:line="360" w:lineRule="auto"/>
        <w:jc w:val="both"/>
        <w:rPr>
          <w:rFonts w:ascii="David" w:hAnsi="David" w:cs="David"/>
          <w:b/>
          <w:bCs/>
          <w:sz w:val="24"/>
          <w:szCs w:val="24"/>
          <w:rtl/>
        </w:rPr>
      </w:pPr>
      <w:r>
        <w:rPr>
          <w:rFonts w:ascii="David" w:hAnsi="David" w:cs="David"/>
          <w:sz w:val="24"/>
          <w:szCs w:val="24"/>
          <w:rtl/>
        </w:rPr>
        <w:t xml:space="preserve">עוד נקבע </w:t>
      </w:r>
      <w:proofErr w:type="spellStart"/>
      <w:r>
        <w:rPr>
          <w:rFonts w:ascii="David" w:hAnsi="David" w:cs="David"/>
          <w:sz w:val="24"/>
          <w:szCs w:val="24"/>
          <w:rtl/>
        </w:rPr>
        <w:t>בעמ"ש</w:t>
      </w:r>
      <w:proofErr w:type="spellEnd"/>
      <w:r>
        <w:rPr>
          <w:rFonts w:ascii="David" w:hAnsi="David" w:cs="David"/>
          <w:sz w:val="24"/>
          <w:szCs w:val="24"/>
          <w:rtl/>
        </w:rPr>
        <w:t xml:space="preserve"> (מחוזי חיפה) 28488-09-19</w:t>
      </w:r>
      <w:r>
        <w:rPr>
          <w:rFonts w:ascii="David" w:hAnsi="David" w:cs="David"/>
          <w:b/>
          <w:bCs/>
          <w:sz w:val="24"/>
          <w:szCs w:val="24"/>
          <w:rtl/>
        </w:rPr>
        <w:t xml:space="preserve"> ר' ב' נ' ה' ב' </w:t>
      </w:r>
      <w:r>
        <w:rPr>
          <w:rFonts w:ascii="David" w:hAnsi="David" w:cs="David"/>
          <w:sz w:val="24"/>
          <w:szCs w:val="24"/>
          <w:rtl/>
        </w:rPr>
        <w:t xml:space="preserve">[פורסם בנבו] (12.3.2020), כי </w:t>
      </w:r>
      <w:r>
        <w:rPr>
          <w:rFonts w:ascii="David" w:hAnsi="David" w:cs="David"/>
          <w:b/>
          <w:bCs/>
          <w:sz w:val="24"/>
          <w:szCs w:val="24"/>
          <w:rtl/>
        </w:rPr>
        <w:t xml:space="preserve">"...לזמני השהות שמקיימים הקטינים במחיצת אביהם משמעות והשלכה על גובה המזונות בהם אמור לשאת, גם בתקופה שלפני גיל 6, וככל ששוהים הם יותר עם אביהם, כך גדל נטל המזונות שעל האב לשאת בו במישרין, לשם סיפוק צרכי הקטינים בזמן שהייתם אצלו. פועל יוצא מכך שצרכי הקטינים בזמן שהם שוהים עם אמם, אף הם פוחתים".  </w:t>
      </w:r>
    </w:p>
    <w:p w:rsidR="00B54F0E" w:rsidRDefault="00B54F0E" w:rsidP="00B54F0E">
      <w:pPr>
        <w:pStyle w:val="ad"/>
        <w:spacing w:line="240" w:lineRule="auto"/>
        <w:jc w:val="both"/>
        <w:rPr>
          <w:rFonts w:ascii="David" w:hAnsi="David" w:cs="David"/>
          <w:b/>
          <w:bCs/>
          <w:sz w:val="24"/>
          <w:szCs w:val="24"/>
          <w:rtl/>
        </w:rPr>
      </w:pPr>
    </w:p>
    <w:p w:rsidR="00B54F0E" w:rsidRDefault="00B54F0E" w:rsidP="00B54F0E">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לאור כל האמור מצאתי לקבוע את צרכי כל אחד מהקטינים על סך של 1,600 ₪ לחודש. </w:t>
      </w:r>
    </w:p>
    <w:p w:rsidR="00B54F0E" w:rsidRDefault="00B54F0E" w:rsidP="00B54F0E">
      <w:pPr>
        <w:pStyle w:val="ad"/>
        <w:spacing w:line="360" w:lineRule="auto"/>
        <w:jc w:val="both"/>
        <w:rPr>
          <w:rFonts w:ascii="David" w:hAnsi="David" w:cs="David"/>
          <w:sz w:val="24"/>
          <w:szCs w:val="24"/>
        </w:rPr>
      </w:pPr>
      <w:r>
        <w:rPr>
          <w:rFonts w:ascii="David" w:hAnsi="David" w:cs="David"/>
          <w:sz w:val="24"/>
          <w:szCs w:val="24"/>
          <w:rtl/>
        </w:rPr>
        <w:t>ואולם על פי יחס זמני השהות בהם שוהים הקטינים עם המשיב</w:t>
      </w:r>
      <w:r w:rsidR="00866936">
        <w:rPr>
          <w:rFonts w:ascii="David" w:hAnsi="David" w:cs="David" w:hint="cs"/>
          <w:sz w:val="24"/>
          <w:szCs w:val="24"/>
          <w:rtl/>
        </w:rPr>
        <w:t>-</w:t>
      </w:r>
      <w:r>
        <w:rPr>
          <w:rFonts w:ascii="David" w:hAnsi="David" w:cs="David"/>
          <w:sz w:val="24"/>
          <w:szCs w:val="24"/>
          <w:rtl/>
        </w:rPr>
        <w:t xml:space="preserve"> 6 ימים מתוך 14 הרי שהוא נושא בסכום של 685 ₪ מצרכי כל אחד מהם באופן ישיר בעת שהותם אצלו, </w:t>
      </w:r>
      <w:r>
        <w:rPr>
          <w:rFonts w:ascii="David" w:hAnsi="David" w:cs="David"/>
          <w:b/>
          <w:bCs/>
          <w:sz w:val="24"/>
          <w:szCs w:val="24"/>
          <w:u w:val="single"/>
          <w:rtl/>
        </w:rPr>
        <w:t xml:space="preserve">כך שנותר לו לשאת בעוד 915 ₪ לכל אחד מהם </w:t>
      </w:r>
      <w:r>
        <w:rPr>
          <w:rFonts w:ascii="David" w:hAnsi="David" w:cs="David"/>
          <w:b/>
          <w:bCs/>
          <w:sz w:val="24"/>
          <w:szCs w:val="24"/>
          <w:rtl/>
        </w:rPr>
        <w:t xml:space="preserve">(ראה גם </w:t>
      </w:r>
      <w:proofErr w:type="spellStart"/>
      <w:r>
        <w:rPr>
          <w:rFonts w:ascii="David" w:hAnsi="David" w:cs="David"/>
          <w:b/>
          <w:bCs/>
          <w:sz w:val="24"/>
          <w:szCs w:val="24"/>
          <w:rtl/>
        </w:rPr>
        <w:t>עמ"ש</w:t>
      </w:r>
      <w:proofErr w:type="spellEnd"/>
      <w:r>
        <w:rPr>
          <w:rFonts w:ascii="David" w:hAnsi="David" w:cs="David"/>
          <w:b/>
          <w:bCs/>
          <w:sz w:val="24"/>
          <w:szCs w:val="24"/>
          <w:rtl/>
        </w:rPr>
        <w:t xml:space="preserve"> 2366-06-23  ש. מ. נ' נ. מ. מ, שלעיל)</w:t>
      </w:r>
      <w:r>
        <w:rPr>
          <w:rFonts w:ascii="David" w:hAnsi="David" w:cs="David"/>
          <w:sz w:val="24"/>
          <w:szCs w:val="24"/>
          <w:rtl/>
        </w:rPr>
        <w:t>.</w:t>
      </w:r>
    </w:p>
    <w:p w:rsidR="00B54F0E" w:rsidRDefault="00B54F0E" w:rsidP="00B54F0E">
      <w:pPr>
        <w:spacing w:line="360" w:lineRule="auto"/>
        <w:ind w:firstLine="720"/>
        <w:jc w:val="both"/>
        <w:rPr>
          <w:rFonts w:ascii="David" w:hAnsi="David"/>
          <w:b/>
          <w:bCs/>
          <w:u w:val="single"/>
          <w:rtl/>
        </w:rPr>
      </w:pPr>
      <w:r>
        <w:rPr>
          <w:rFonts w:ascii="David" w:hAnsi="David"/>
          <w:b/>
          <w:bCs/>
          <w:u w:val="single"/>
          <w:rtl/>
        </w:rPr>
        <w:t xml:space="preserve">בסה"כ  ישלם האב למזונותיהם הזמניים של הקטינים בשלב זה 1,830 ₪ לשניהם יחד. </w:t>
      </w:r>
    </w:p>
    <w:p w:rsidR="00B54F0E" w:rsidRDefault="00B54F0E" w:rsidP="00FC0F90">
      <w:pPr>
        <w:ind w:firstLine="720"/>
        <w:jc w:val="both"/>
        <w:rPr>
          <w:rFonts w:ascii="David" w:hAnsi="David"/>
          <w:b/>
          <w:bCs/>
          <w:u w:val="single"/>
          <w:rtl/>
        </w:rPr>
      </w:pPr>
    </w:p>
    <w:p w:rsidR="00B54F0E" w:rsidRDefault="00B54F0E" w:rsidP="00B54F0E">
      <w:pPr>
        <w:pStyle w:val="ad"/>
        <w:numPr>
          <w:ilvl w:val="0"/>
          <w:numId w:val="1"/>
        </w:numPr>
        <w:spacing w:line="360" w:lineRule="auto"/>
        <w:jc w:val="both"/>
        <w:rPr>
          <w:rFonts w:ascii="David" w:hAnsi="David" w:cs="David"/>
          <w:sz w:val="24"/>
          <w:szCs w:val="24"/>
        </w:rPr>
      </w:pPr>
      <w:r>
        <w:rPr>
          <w:rFonts w:ascii="David" w:hAnsi="David" w:cs="David"/>
          <w:sz w:val="24"/>
          <w:szCs w:val="24"/>
          <w:rtl/>
        </w:rPr>
        <w:t>תוקף חיוב זה הינו מיום 10.5.24. עד למועד זה יעמוד על כנו החיוב שנקבע בהחלטה מיום 28.3.24.</w:t>
      </w:r>
    </w:p>
    <w:p w:rsidR="00B54F0E" w:rsidRDefault="00B54F0E" w:rsidP="00B54F0E">
      <w:pPr>
        <w:pStyle w:val="ad"/>
        <w:spacing w:after="0" w:line="240" w:lineRule="auto"/>
        <w:jc w:val="both"/>
        <w:rPr>
          <w:rFonts w:ascii="David" w:hAnsi="David" w:cs="David"/>
          <w:sz w:val="24"/>
          <w:szCs w:val="24"/>
          <w:rtl/>
        </w:rPr>
      </w:pPr>
    </w:p>
    <w:p w:rsidR="00B54F0E" w:rsidRDefault="00B54F0E" w:rsidP="00B54F0E">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אשר לחלקם של הקטינים בהוצאות המדור עד הגיע כל אחד מהם לגיל 6-</w:t>
      </w:r>
      <w:r>
        <w:rPr>
          <w:rFonts w:ascii="David" w:hAnsi="David" w:cs="David"/>
          <w:sz w:val="24"/>
          <w:szCs w:val="24"/>
          <w:rtl/>
        </w:rPr>
        <w:t xml:space="preserve"> מאחר והמבקשת מתגוררת עם הקטינים בבית הוריה לא מצאתי בשלב זה, לפסוק את חלקם של הקטינים במדור.</w:t>
      </w:r>
    </w:p>
    <w:p w:rsidR="00B54F0E" w:rsidRDefault="00B54F0E" w:rsidP="00B54F0E">
      <w:pPr>
        <w:pStyle w:val="ad"/>
        <w:spacing w:after="0" w:line="360" w:lineRule="auto"/>
        <w:jc w:val="both"/>
        <w:rPr>
          <w:rFonts w:ascii="David" w:hAnsi="David" w:cs="David"/>
          <w:sz w:val="24"/>
          <w:szCs w:val="24"/>
          <w:rtl/>
        </w:rPr>
      </w:pPr>
      <w:r>
        <w:rPr>
          <w:rFonts w:ascii="David" w:hAnsi="David" w:cs="David"/>
          <w:sz w:val="24"/>
          <w:szCs w:val="24"/>
          <w:rtl/>
        </w:rPr>
        <w:t xml:space="preserve">ואולם (עד הגיע כל אחד מהקטינים לגיל 6), עם יציאת המבקשת והקטינים להתגורר בשכירות בהתאם להלכה הפסוקה, על האב לשאת בחלקם של שני הקטינים במדור- 40% מהוצאות השכירות. </w:t>
      </w:r>
    </w:p>
    <w:p w:rsidR="00B54F0E" w:rsidRDefault="00B54F0E" w:rsidP="00B54F0E">
      <w:pPr>
        <w:pStyle w:val="ad"/>
        <w:spacing w:after="0" w:line="360" w:lineRule="auto"/>
        <w:jc w:val="both"/>
        <w:rPr>
          <w:rFonts w:ascii="David" w:hAnsi="David" w:cs="David"/>
          <w:sz w:val="24"/>
          <w:szCs w:val="24"/>
          <w:rtl/>
        </w:rPr>
      </w:pPr>
      <w:r>
        <w:rPr>
          <w:rFonts w:ascii="David" w:hAnsi="David" w:cs="David"/>
          <w:sz w:val="24"/>
          <w:szCs w:val="24"/>
          <w:rtl/>
        </w:rPr>
        <w:t xml:space="preserve">לפיכך חלקם של הקטינים בהתאם לסכום המדור הרעיוני שנקבע יהא 40% משכר דירה שלא יעלה על 4,400 ₪ לחודש (בכפוף להצגת חוזה שכירות תקף במועדיו על שם המבקשת עם צד ג' שאינו בן משפחה) דהיינו, 1,760₪ לחודש (4,400 ₪ * 40%).  </w:t>
      </w:r>
    </w:p>
    <w:p w:rsidR="00B54F0E" w:rsidRDefault="00B54F0E" w:rsidP="00B54F0E">
      <w:pPr>
        <w:pStyle w:val="ad"/>
        <w:spacing w:after="0" w:line="360" w:lineRule="auto"/>
        <w:jc w:val="both"/>
        <w:rPr>
          <w:rFonts w:ascii="David" w:hAnsi="David" w:cs="David"/>
          <w:sz w:val="24"/>
          <w:szCs w:val="24"/>
          <w:rtl/>
        </w:rPr>
      </w:pPr>
      <w:r>
        <w:rPr>
          <w:rFonts w:ascii="David" w:hAnsi="David" w:cs="David"/>
          <w:sz w:val="24"/>
          <w:szCs w:val="24"/>
          <w:rtl/>
        </w:rPr>
        <w:t xml:space="preserve">מהם נושא המשיב בסך של  754 ₪ בעת שהיית הקטינים עמו, שכן הקטינים לנים עמו 6/14 מימי השבוע (1,760* 6/14).   </w:t>
      </w:r>
    </w:p>
    <w:p w:rsidR="00B54F0E" w:rsidRDefault="00B54F0E" w:rsidP="00B54F0E">
      <w:pPr>
        <w:pStyle w:val="ad"/>
        <w:spacing w:after="0" w:line="360" w:lineRule="auto"/>
        <w:jc w:val="both"/>
        <w:rPr>
          <w:rFonts w:ascii="David" w:hAnsi="David" w:cs="David"/>
          <w:b/>
          <w:bCs/>
          <w:sz w:val="24"/>
          <w:szCs w:val="24"/>
          <w:u w:val="single"/>
          <w:rtl/>
        </w:rPr>
      </w:pPr>
      <w:r>
        <w:rPr>
          <w:rFonts w:ascii="David" w:hAnsi="David" w:cs="David"/>
          <w:b/>
          <w:bCs/>
          <w:sz w:val="24"/>
          <w:szCs w:val="24"/>
          <w:u w:val="single"/>
          <w:rtl/>
        </w:rPr>
        <w:t>כך שנותר לו לשאת בעוד 1,006 ₪ (1,760-754) עבור מדור לשני הקטינים יחד. (סכום של 503 ₪ לחודש עבור מדור לכל אחד מהם).</w:t>
      </w:r>
    </w:p>
    <w:p w:rsidR="00B54F0E" w:rsidRDefault="00B54F0E" w:rsidP="00B54F0E">
      <w:pPr>
        <w:pStyle w:val="ad"/>
        <w:spacing w:after="0" w:line="240" w:lineRule="auto"/>
        <w:jc w:val="both"/>
        <w:rPr>
          <w:rFonts w:ascii="David" w:hAnsi="David" w:cs="David"/>
          <w:sz w:val="24"/>
          <w:szCs w:val="24"/>
          <w:rtl/>
        </w:rPr>
      </w:pPr>
    </w:p>
    <w:p w:rsidR="00B54F0E" w:rsidRDefault="00B54F0E" w:rsidP="00B54F0E">
      <w:pPr>
        <w:pStyle w:val="ad"/>
        <w:spacing w:after="0" w:line="360" w:lineRule="auto"/>
        <w:jc w:val="both"/>
        <w:rPr>
          <w:rFonts w:ascii="David" w:hAnsi="David" w:cs="David"/>
          <w:b/>
          <w:bCs/>
          <w:sz w:val="24"/>
          <w:szCs w:val="24"/>
          <w:u w:val="single"/>
          <w:rtl/>
        </w:rPr>
      </w:pPr>
      <w:r>
        <w:rPr>
          <w:rFonts w:ascii="David" w:hAnsi="David" w:cs="David"/>
          <w:b/>
          <w:bCs/>
          <w:sz w:val="24"/>
          <w:szCs w:val="24"/>
          <w:u w:val="single"/>
          <w:rtl/>
        </w:rPr>
        <w:t>סך זה בצירוף דמי המזונות (1,006+1830) מגיע לסכום של 2,836 ₪ לשני הקטינים יחד (כולל מדור)</w:t>
      </w:r>
      <w:r w:rsidR="008500E9">
        <w:rPr>
          <w:rFonts w:ascii="David" w:hAnsi="David" w:cs="David" w:hint="cs"/>
          <w:b/>
          <w:bCs/>
          <w:sz w:val="24"/>
          <w:szCs w:val="24"/>
          <w:u w:val="single"/>
          <w:rtl/>
        </w:rPr>
        <w:t>,</w:t>
      </w:r>
      <w:r>
        <w:rPr>
          <w:rFonts w:ascii="David" w:hAnsi="David" w:cs="David"/>
          <w:b/>
          <w:bCs/>
          <w:sz w:val="24"/>
          <w:szCs w:val="24"/>
          <w:u w:val="single"/>
          <w:rtl/>
        </w:rPr>
        <w:t xml:space="preserve"> למען הנוחות יעוגל הסכום ל – 2,850 ₪.  דהיינו, 1,425 ₪ ל</w:t>
      </w:r>
      <w:r w:rsidR="008500E9">
        <w:rPr>
          <w:rFonts w:ascii="David" w:hAnsi="David" w:cs="David" w:hint="cs"/>
          <w:b/>
          <w:bCs/>
          <w:sz w:val="24"/>
          <w:szCs w:val="24"/>
          <w:u w:val="single"/>
          <w:rtl/>
        </w:rPr>
        <w:t xml:space="preserve">מזונותיהם הזמניים של </w:t>
      </w:r>
      <w:r>
        <w:rPr>
          <w:rFonts w:ascii="David" w:hAnsi="David" w:cs="David"/>
          <w:b/>
          <w:bCs/>
          <w:sz w:val="24"/>
          <w:szCs w:val="24"/>
          <w:u w:val="single"/>
          <w:rtl/>
        </w:rPr>
        <w:t>כל אחד מהקטינים (כולל מדור).</w:t>
      </w:r>
    </w:p>
    <w:p w:rsidR="00B54F0E" w:rsidRDefault="00B54F0E" w:rsidP="00B54F0E">
      <w:pPr>
        <w:pStyle w:val="ad"/>
        <w:spacing w:after="0" w:line="360" w:lineRule="auto"/>
        <w:jc w:val="both"/>
        <w:rPr>
          <w:rFonts w:ascii="David" w:hAnsi="David" w:cs="David"/>
          <w:sz w:val="24"/>
          <w:szCs w:val="24"/>
          <w:rtl/>
        </w:rPr>
      </w:pPr>
      <w:r>
        <w:rPr>
          <w:rFonts w:ascii="David" w:hAnsi="David" w:cs="David"/>
          <w:b/>
          <w:bCs/>
          <w:sz w:val="24"/>
          <w:szCs w:val="24"/>
          <w:rtl/>
        </w:rPr>
        <w:t xml:space="preserve">(לעניין זה ראה גם </w:t>
      </w:r>
      <w:proofErr w:type="spellStart"/>
      <w:r>
        <w:rPr>
          <w:rFonts w:ascii="David" w:hAnsi="David" w:cs="David"/>
          <w:b/>
          <w:bCs/>
          <w:sz w:val="24"/>
          <w:szCs w:val="24"/>
          <w:rtl/>
        </w:rPr>
        <w:t>עמ"ש</w:t>
      </w:r>
      <w:proofErr w:type="spellEnd"/>
      <w:r>
        <w:rPr>
          <w:rFonts w:ascii="David" w:hAnsi="David" w:cs="David"/>
          <w:b/>
          <w:bCs/>
          <w:sz w:val="24"/>
          <w:szCs w:val="24"/>
          <w:rtl/>
        </w:rPr>
        <w:t xml:space="preserve"> 2366-06-23  ש.מ נ' נ. מ. מ שלעיל)</w:t>
      </w:r>
      <w:r>
        <w:rPr>
          <w:rFonts w:ascii="David" w:hAnsi="David" w:cs="David"/>
          <w:sz w:val="24"/>
          <w:szCs w:val="24"/>
          <w:rtl/>
        </w:rPr>
        <w:t>.</w:t>
      </w:r>
    </w:p>
    <w:p w:rsidR="00B54F0E" w:rsidRDefault="00B54F0E" w:rsidP="008500E9">
      <w:pPr>
        <w:pStyle w:val="ad"/>
        <w:spacing w:after="0" w:line="240" w:lineRule="auto"/>
        <w:jc w:val="both"/>
        <w:rPr>
          <w:rFonts w:ascii="David" w:hAnsi="David" w:cs="David"/>
          <w:sz w:val="24"/>
          <w:szCs w:val="24"/>
          <w:rtl/>
        </w:rPr>
      </w:pPr>
    </w:p>
    <w:p w:rsidR="00B54F0E" w:rsidRDefault="00B54F0E" w:rsidP="00B54F0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לדמי המזונות, יישאו הצדדים בחלקים שווים </w:t>
      </w:r>
      <w:r w:rsidR="008500E9">
        <w:rPr>
          <w:rFonts w:ascii="David" w:hAnsi="David" w:cs="David" w:hint="cs"/>
          <w:sz w:val="24"/>
          <w:szCs w:val="24"/>
          <w:rtl/>
        </w:rPr>
        <w:t>ב</w:t>
      </w:r>
      <w:r>
        <w:rPr>
          <w:rFonts w:ascii="David" w:hAnsi="David" w:cs="David"/>
          <w:sz w:val="24"/>
          <w:szCs w:val="24"/>
          <w:rtl/>
        </w:rPr>
        <w:t xml:space="preserve">הוצאות חינוך הקטינים ובהוצאות רפואיות חריגות של הקטינים, אשר אינן מכוסות על ידי הביטוח הרפואי ו/או הביטוח הרפואי המשלים בחלקים שווים. </w:t>
      </w:r>
    </w:p>
    <w:p w:rsidR="00B54F0E" w:rsidRDefault="00B54F0E" w:rsidP="00B54F0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דמי המזונות ישולמו לידי האם בכל 10 לחודש עבור כל חודש מראש. </w:t>
      </w:r>
    </w:p>
    <w:p w:rsidR="00B54F0E" w:rsidRDefault="00B54F0E" w:rsidP="00B54F0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דמי המזונות יהיו צמודים למדד הידוע בחודש 03/24 ויעודכנו אחת לשלושה חודשים ללא הפרשים למפרע. </w:t>
      </w:r>
    </w:p>
    <w:p w:rsidR="00B54F0E" w:rsidRDefault="00B54F0E" w:rsidP="00B54F0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קצבת הילדים תתווסף לדמי המזונות ותשולם לידי האם. </w:t>
      </w:r>
    </w:p>
    <w:p w:rsidR="00B54F0E" w:rsidRDefault="00B54F0E" w:rsidP="00B54F0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המזכירות תמציא ההחלטה לצדדים.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מאי 2024</w:t>
          </w:r>
        </w:sdtContent>
      </w:sdt>
      <w:r w:rsidR="00005C8B">
        <w:rPr>
          <w:rFonts w:ascii="Arial" w:hAnsi="Arial"/>
          <w:noProof w:val="0"/>
          <w:rtl/>
        </w:rPr>
        <w:t>, בהעדר הצדדים.</w:t>
      </w:r>
    </w:p>
    <w:p w:rsidR="00C43648" w:rsidRDefault="0069003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597568940"/>
        </w:sdtPr>
        <w:sdtEndPr/>
        <w:sdtContent>
          <w:r w:rsidR="002D39BD">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B54F0E">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034" w:rsidRDefault="00690034">
      <w:r>
        <w:separator/>
      </w:r>
    </w:p>
  </w:endnote>
  <w:endnote w:type="continuationSeparator" w:id="0">
    <w:p w:rsidR="00690034" w:rsidRDefault="0069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2EF" w:rsidRDefault="000C12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C12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C12EF">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2EF" w:rsidRDefault="000C12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034" w:rsidRDefault="00690034">
      <w:r>
        <w:separator/>
      </w:r>
    </w:p>
  </w:footnote>
  <w:footnote w:type="continuationSeparator" w:id="0">
    <w:p w:rsidR="00690034" w:rsidRDefault="00690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2EF" w:rsidRDefault="000C12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90034" w:rsidP="00DB061B">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4564-02-24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DB061B">
                <w:rPr>
                  <w:rFonts w:hint="cs"/>
                  <w:b/>
                  <w:bCs/>
                  <w:noProof w:val="0"/>
                  <w:sz w:val="26"/>
                  <w:szCs w:val="26"/>
                  <w:rtl/>
                </w:rPr>
                <w:t>ח.נ'</w:t>
              </w:r>
              <w:r w:rsidR="00064651">
                <w:rPr>
                  <w:b/>
                  <w:bCs/>
                  <w:noProof w:val="0"/>
                  <w:sz w:val="26"/>
                  <w:szCs w:val="26"/>
                  <w:rtl/>
                </w:rPr>
                <w:t xml:space="preserve"> נ' נ</w:t>
              </w:r>
              <w:r w:rsidR="00DB061B">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2EF" w:rsidRDefault="000C12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C2A8B"/>
    <w:multiLevelType w:val="hybridMultilevel"/>
    <w:tmpl w:val="54989AB6"/>
    <w:lvl w:ilvl="0" w:tplc="9CCEF46A">
      <w:start w:val="1"/>
      <w:numFmt w:val="decimal"/>
      <w:lvlText w:val="%1."/>
      <w:lvlJc w:val="left"/>
      <w:pPr>
        <w:ind w:left="720" w:hanging="360"/>
      </w:pPr>
      <w:rPr>
        <w:rFonts w:ascii="David" w:eastAsiaTheme="minorHAnsi" w:hAnsi="David" w:cs="David"/>
        <w:b w:val="0"/>
        <w:bCs w:val="0"/>
        <w:color w:val="auto"/>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E8E5EE6"/>
    <w:multiLevelType w:val="hybridMultilevel"/>
    <w:tmpl w:val="3F167E8A"/>
    <w:lvl w:ilvl="0" w:tplc="47B69B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6321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63212&amp;lt;/CaseID&amp;gt;_x000d__x000a_        &amp;lt;CaseMonth&amp;gt;2&amp;lt;/CaseMonth&amp;gt;_x000d__x000a_        &amp;lt;CaseYear&amp;gt;2024&amp;lt;/CaseYear&amp;gt;_x000d__x000a_        &amp;lt;CaseNumber&amp;gt;4564&amp;lt;/CaseNumber&amp;gt;_x000d__x000a_        &amp;lt;NumeratorGroupID&amp;gt;1&amp;lt;/NumeratorGroupID&amp;gt;_x000d__x000a_        &amp;lt;CaseName&amp;gt;חאג&amp;#39;ג נבטיאן נ&amp;#39; נבטיאן&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64-02-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2-02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63212&amp;lt;/CaseID&amp;gt;_x000d__x000a_        &amp;lt;CaseMonth&amp;gt;2&amp;lt;/CaseMonth&amp;gt;_x000d__x000a_        &amp;lt;CaseYear&amp;gt;2024&amp;lt;/CaseYear&amp;gt;_x000d__x000a_        &amp;lt;CaseNumber&amp;gt;4564&amp;lt;/CaseNumber&amp;gt;_x000d__x000a_        &amp;lt;NumeratorGroupID&amp;gt;1&amp;lt;/NumeratorGroupID&amp;gt;_x000d__x000a_        &amp;lt;CaseName&amp;gt;חאג&amp;#39;ג נבטיאן נ&amp;#39; נבטיאן&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64-02-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2-02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04520&amp;lt;/DecisionID&amp;gt;_x000d__x000a_        &amp;lt;DecisionName&amp;gt;החלטה  שניתנה ע&amp;quot;י  חגית מטלין&amp;lt;/DecisionName&amp;gt;_x000d__x000a_        &amp;lt;DecisionStatusID&amp;gt;1&amp;lt;/DecisionStatusID&amp;gt;_x000d__x000a_        &amp;lt;DecisionStatusChangeDate&amp;gt;2024-05-07T14:44:33.797+03:00&amp;lt;/DecisionStatusChangeDate&amp;gt;_x000d__x000a_        &amp;lt;DecisionSignatureDate&amp;gt;2024-05-07T13:35:39.813+03:00&amp;lt;/DecisionSignatureDate&amp;gt;_x000d__x000a_        &amp;lt;DecisionSignatureUserID&amp;gt;058453267@GOV.IL&amp;lt;/DecisionSignatureUserID&amp;gt;_x000d__x000a_        &amp;lt;DecisionCreateDate&amp;gt;2024-05-07T13:40:54.957+03:00&amp;lt;/DecisionCreateDate&amp;gt;_x000d__x000a_        &amp;lt;DecisionChangeDate&amp;gt;2024-05-07T14:44:33.837+03:00&amp;lt;/DecisionChangeDate&amp;gt;_x000d__x000a_        &amp;lt;DecisionChangeUserID&amp;gt;058453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29629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53267@GOV.IL&amp;lt;/DecisionCreationUserID&amp;gt;_x000d__x000a_        &amp;lt;DecisionDisplayName&amp;gt;החלטה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1504520&amp;lt;/DecisionID&amp;gt;_x000d__x000a_        &amp;lt;CaseID&amp;gt;80963212&amp;lt;/CaseID&amp;gt;_x000d__x000a_        &amp;lt;IsOriginal&amp;gt;true&amp;lt;/IsOriginal&amp;gt;_x000d__x000a_        &amp;lt;IsDeleted&amp;gt;false&amp;lt;/IsDeleted&amp;gt;_x000d__x000a_        &amp;lt;CaseName&amp;gt;חאג&amp;#39;ג נבטיאן נ&amp;#39; נבטיאן&amp;lt;/CaseName&amp;gt;_x000d__x000a_        &amp;lt;CaseDisplayIdentifier&amp;gt;4564-02-24 תלה&amp;quot;מ&amp;lt;/CaseDisplayIdentifier&amp;gt;_x000d__x000a_      &amp;lt;/dt_DecisionCase&amp;gt;_x000d__x000a_    &amp;lt;/DecisionDS&amp;gt;_x000d__x000a_  &amp;lt;/diffgr:diffgram&amp;gt;_x000d__x000a_&amp;lt;/DecisionDS&amp;gt;"/>
    <w:docVar w:name="DecisionID" w:val="15150452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12EF"/>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27C3"/>
    <w:rsid w:val="002C308B"/>
    <w:rsid w:val="002C344E"/>
    <w:rsid w:val="002C3F4A"/>
    <w:rsid w:val="002D39BD"/>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D6567"/>
    <w:rsid w:val="0040096C"/>
    <w:rsid w:val="00414F1F"/>
    <w:rsid w:val="0043125D"/>
    <w:rsid w:val="0043502B"/>
    <w:rsid w:val="004443AC"/>
    <w:rsid w:val="00444B02"/>
    <w:rsid w:val="00451E28"/>
    <w:rsid w:val="00462C62"/>
    <w:rsid w:val="00465D36"/>
    <w:rsid w:val="004B5B8A"/>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0034"/>
    <w:rsid w:val="006931C1"/>
    <w:rsid w:val="00694556"/>
    <w:rsid w:val="006C30C5"/>
    <w:rsid w:val="006C4820"/>
    <w:rsid w:val="006D3B31"/>
    <w:rsid w:val="006E0D96"/>
    <w:rsid w:val="006E1A53"/>
    <w:rsid w:val="006F17BC"/>
    <w:rsid w:val="006F56E6"/>
    <w:rsid w:val="00704EDA"/>
    <w:rsid w:val="00721122"/>
    <w:rsid w:val="00753019"/>
    <w:rsid w:val="00754801"/>
    <w:rsid w:val="00761441"/>
    <w:rsid w:val="007919EB"/>
    <w:rsid w:val="00795365"/>
    <w:rsid w:val="007A351D"/>
    <w:rsid w:val="007B7765"/>
    <w:rsid w:val="007C5BDD"/>
    <w:rsid w:val="007D45E3"/>
    <w:rsid w:val="007E6115"/>
    <w:rsid w:val="007F4609"/>
    <w:rsid w:val="00814468"/>
    <w:rsid w:val="008176A1"/>
    <w:rsid w:val="00820005"/>
    <w:rsid w:val="00844318"/>
    <w:rsid w:val="008500E9"/>
    <w:rsid w:val="0086061C"/>
    <w:rsid w:val="00863F5D"/>
    <w:rsid w:val="00866936"/>
    <w:rsid w:val="00870890"/>
    <w:rsid w:val="00873602"/>
    <w:rsid w:val="00875D12"/>
    <w:rsid w:val="00881CCE"/>
    <w:rsid w:val="0088479D"/>
    <w:rsid w:val="00896889"/>
    <w:rsid w:val="00897DAF"/>
    <w:rsid w:val="008C5714"/>
    <w:rsid w:val="008D10B2"/>
    <w:rsid w:val="008D3833"/>
    <w:rsid w:val="00903896"/>
    <w:rsid w:val="00906F3D"/>
    <w:rsid w:val="0094424E"/>
    <w:rsid w:val="00955642"/>
    <w:rsid w:val="00962071"/>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24DF"/>
    <w:rsid w:val="00B5356E"/>
    <w:rsid w:val="00B54F0E"/>
    <w:rsid w:val="00B809AD"/>
    <w:rsid w:val="00B80CBD"/>
    <w:rsid w:val="00B86096"/>
    <w:rsid w:val="00B964D9"/>
    <w:rsid w:val="00BA0A7C"/>
    <w:rsid w:val="00BA3C2A"/>
    <w:rsid w:val="00BA517C"/>
    <w:rsid w:val="00BB3D05"/>
    <w:rsid w:val="00BB73BE"/>
    <w:rsid w:val="00BC2D89"/>
    <w:rsid w:val="00BC6ECC"/>
    <w:rsid w:val="00BD6531"/>
    <w:rsid w:val="00BE05B2"/>
    <w:rsid w:val="00BF1908"/>
    <w:rsid w:val="00C22D93"/>
    <w:rsid w:val="00C23458"/>
    <w:rsid w:val="00C31120"/>
    <w:rsid w:val="00C34482"/>
    <w:rsid w:val="00C43648"/>
    <w:rsid w:val="00C50A9F"/>
    <w:rsid w:val="00C642FA"/>
    <w:rsid w:val="00CA5324"/>
    <w:rsid w:val="00CC7622"/>
    <w:rsid w:val="00CD608F"/>
    <w:rsid w:val="00CF6BB7"/>
    <w:rsid w:val="00D04AA4"/>
    <w:rsid w:val="00D07C86"/>
    <w:rsid w:val="00D27982"/>
    <w:rsid w:val="00D33B86"/>
    <w:rsid w:val="00D44968"/>
    <w:rsid w:val="00D53924"/>
    <w:rsid w:val="00D55D0C"/>
    <w:rsid w:val="00D96D8C"/>
    <w:rsid w:val="00DA6649"/>
    <w:rsid w:val="00DB061B"/>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17E"/>
    <w:rsid w:val="00F44D1D"/>
    <w:rsid w:val="00F84B6D"/>
    <w:rsid w:val="00F957E8"/>
    <w:rsid w:val="00FA311A"/>
    <w:rsid w:val="00FA5FDA"/>
    <w:rsid w:val="00FB1D18"/>
    <w:rsid w:val="00FB6AB3"/>
    <w:rsid w:val="00FC0F90"/>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54F0E"/>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B54F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67827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23357020"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03C41" w:rsidP="00C03C4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03C41"/>
    <w:rsid w:val="00C96C06"/>
    <w:rsid w:val="00E31BF6"/>
    <w:rsid w:val="00E81DB1"/>
    <w:rsid w:val="00F04A54"/>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03C4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אריאל נבטיאן (קטין)</FullName>
        <FirstName>אריאל</FirstName>
        <LastName>נבטיאן</LastName>
        <PartyPropertyID>2</PartyPropertyID>
        <PartyPropertyName/>
        <AuthenticationTypeAndNumber>ת"ז 233336890</AuthenticationTypeAndNumber>
        <RepresentatedOrRepresentativesNames/>
        <RepresentatedOrRepresentativesCount>0</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265861998</CasePartyID>
        <PartyTypeID>3</PartyTypeID>
        <ActivityStatusID>1</ActivityStatusID>
        <LegalEntityID>81712256</LegalEntityID>
        <CaseLegalEntityID>127625605</CaseLegalEntityID>
        <AssistantRoleID>104</AssistantRoleID>
        <AuthenticationTypeID>1</AuthenticationTypeID>
        <AuthenticationTypeName>ת"ז</AuthenticationTypeName>
        <LegalEntityNumber>233336890</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
        <MotionID>0</MotionID>
        <CasePleaID>0</CasePleaID>
        <FatherName>אלי</FatherName>
        <LinkedCaseID>0</LinkedCaseID>
        <PartyID>1</PartyID>
        <CasePartyCategoryID>2</CasePartyCategoryID>
        <PleaTypeID>4</PleaTypeID>
        <GroupPartyAlias/>
        <IsConverted>false</IsConverted>
        <LegalEntityRegisteredNameID>10642014</LegalEntityRegisteredNameID>
        <LegalEntityNameID>96096815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נבטיאן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נויה נבטיאן (קטין)</FullName>
        <FirstName>נויה</FirstName>
        <LastName>נבטיאן</LastName>
        <PartyPropertyID>2</PartyPropertyID>
        <PartyPropertyName/>
        <AuthenticationTypeAndNumber>ת"ז 236929055</AuthenticationTypeAndNumber>
        <RepresentatedOrRepresentativesNames/>
        <RepresentatedOrRepresentativesCount>0</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265862073</CasePartyID>
        <PartyTypeID>3</PartyTypeID>
        <ActivityStatusID>1</ActivityStatusID>
        <LegalEntityID>81712266</LegalEntityID>
        <CaseLegalEntityID>127625648</CaseLegalEntityID>
        <AssistantRoleID>104</AssistantRoleID>
        <AuthenticationTypeID>1</AuthenticationTypeID>
        <AuthenticationTypeName>ת"ז</AuthenticationTypeName>
        <LegalEntityNumber>236929055</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
        <MotionID>0</MotionID>
        <CasePleaID>0</CasePleaID>
        <FatherName>אלי</FatherName>
        <LinkedCaseID>0</LinkedCaseID>
        <PartyID>1</PartyID>
        <CasePartyCategoryID>2</CasePartyCategoryID>
        <PleaTypeID>4</PleaTypeID>
        <GroupPartyAlias/>
        <IsConverted>false</IsConverted>
        <LegalEntityRegisteredNameID>10642021</LegalEntityRegisteredNameID>
        <LegalEntityNameID>96096836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נויה נבטיאן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אלג'ם</FullName>
        <FirstName>מורן</FirstName>
        <LastName>אלג'ם</LastName>
        <PartyPropertyName/>
        <AuthenticationTypeAndNumber>מ.ר. 64866</AuthenticationTypeAndNumber>
        <RepresentatedOrRepresentativesNames>אלי נבטיאן</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266208055</CasePartyID>
        <PartyTypeID>2</PartyTypeID>
        <ActivityStatusID>1</ActivityStatusID>
        <PartyAliasID>21</PartyAliasID>
        <PartyAliasName>בא כוח נתבעים</PartyAliasName>
        <LegalEntityID>76305685</LegalEntityID>
        <CaseLegalEntityID>127724753</CaseLegalEntityID>
        <AuthenticationTypeID>4</AuthenticationTypeID>
        <AuthenticationTypeName>מ.ר.</AuthenticationTypeName>
        <LegalEntityNumber>64866</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הרב צבי גוטמן 19 ראשון לציון </FullAddress>
        <EmailAddress>moran@alagem-adv.co.il</EmailAddress>
        <MotionID>0</MotionID>
        <CasePleaID>0</CasePleaID>
        <LinkedCaseID>0</LinkedCaseID>
        <PartyID>2</PartyID>
        <CasePartyCategoryID>2</CasePartyCategoryID>
        <LegalEntityAddressID>88056437</LegalEntityAddressID>
        <LegalEntityEmailAddressID>68346638</LegalEntityEmailAddressID>
        <PleaTypeID>4</PleaTypeID>
        <LawyerOfficeName>משרד עו"ד מורן אלג'ם</LawyerOfficeName>
        <LawyerOfficeID>76305686</LawyerOfficeID>
        <GroupPartyAlias/>
        <IsConverted>false</IsConverted>
        <LegalEntityNameID>83739082</LegalEntityNameID>
        <RepresentatedNamesOfAssistant/>
        <LegalEntityTypeID>4</LegalEntityTypeID>
        <IsVerdictExists>false</IsVerdictExists>
        <IsAsirAzir>false</IsAsirAzir>
        <IsPublicationProhibited>false</IsPublicationProhibited>
        <PublicationProhibitedFullName>מורן אלג'ם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טל חאגג נבטיאן</FullName>
        <FirstName>טל</FirstName>
        <LastName>חאג'ג נבטיאן</LastName>
        <PartyPropertyName/>
        <AuthenticationTypeAndNumber>ת"ז 203259015</AuthenticationTypeAndNumber>
        <RepresentatedOrRepresentativesNames>גולן גהלי, לאה ליאת לב קליין</RepresentatedOrRepresentativesNames>
        <RepresentatedOrRepresentativesCount>2</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265861923</CasePartyID>
        <PartyTypeID>1</PartyTypeID>
        <ActivityStatusID>1</ActivityStatusID>
        <PartyAliasID>1</PartyAliasID>
        <PartyAliasName>תובע</PartyAliasName>
        <OrdinalNumber>1</OrdinalNumber>
        <LegalEntityID>81014514</LegalEntityID>
        <CaseLegalEntityID>127625563</CaseLegalEntityID>
        <AuthenticationTypeID>1</AuthenticationTypeID>
        <AuthenticationTypeName>ת"ז</AuthenticationTypeName>
        <LegalEntityNumber>203259015</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חיים קאופמן 10/50 רחובות </FullAddress>
        <EmailAddress>Taloshhajaj@gmail.com</EmailAddress>
        <MotionID>0</MotionID>
        <CasePleaID>0</CasePleaID>
        <FatherName>יוסף</FatherName>
        <LinkedCaseID>0</LinkedCaseID>
        <PartyID>1</PartyID>
        <CasePartyCategoryID>2</CasePartyCategoryID>
        <LegalEntityAddressID>88915003</LegalEntityAddressID>
        <LegalEntityEmailAddressID>68349809</LegalEntityEmailAddressID>
        <PleaTypeID>4</PleaTypeID>
        <GroupPartyAlias>תובעים</GroupPartyAlias>
        <IsConverted>false</IsConverted>
        <LegalEntityRegisteredNameID>10223052</LegalEntityRegisteredNameID>
        <LegalEntityNameID>96096802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חאגג נבטיאן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לאה ליאת לב קליין</FullName>
        <FirstName>לאה ליאת</FirstName>
        <LastName>לב קליין</LastName>
        <PartyPropertyName/>
        <AuthenticationTypeAndNumber>מ.ר. 42038</AuthenticationTypeAndNumber>
        <RepresentatedOrRepresentativesNames>טל חאגג נבטיאן</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265861924</CasePartyID>
        <PartyTypeID>2</PartyTypeID>
        <ActivityStatusID>1</ActivityStatusID>
        <PartyAliasID>20</PartyAliasID>
        <PartyAliasName>בא כוח תובעים</PartyAliasName>
        <OrdinalNumber>1</OrdinalNumber>
        <LegalEntityID>418457</LegalEntityID>
        <CaseLegalEntityID>127625564</CaseLegalEntityID>
        <AuthenticationTypeID>4</AuthenticationTypeID>
        <AuthenticationTypeName>מ.ר.</AuthenticationTypeName>
        <LegalEntityNumber>42038</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משה לוי 11 ראשון לציון מגדל umi קומה 10 משרד 1014</FullAddress>
        <EmailAddress>liat@llk-law.co.il</EmailAddress>
        <MotionID>0</MotionID>
        <CasePleaID>0</CasePleaID>
        <LinkedCaseID>0</LinkedCaseID>
        <PartyID>1</PartyID>
        <CasePartyCategoryID>2</CasePartyCategoryID>
        <LegalEntityAddressID>71452865</LegalEntityAddressID>
        <LegalEntityEmailAddressID>68132467</LegalEntityEmailAddressID>
        <PleaTypeID>4</PleaTypeID>
        <LawyerOfficeName>לאה ליאת לב קליין</LawyerOfficeName>
        <LawyerOfficeID>419661</LawyerOfficeID>
        <GroupPartyAlias/>
        <IsConverted>false</IsConverted>
        <LegalEntityNameID>73053037</LegalEntityNameID>
        <RepresentatedNamesOfAssistant/>
        <LegalEntityTypeID>4</LegalEntityTypeID>
        <IsVerdictExists>false</IsVerdictExists>
        <IsAsirAzir>false</IsAsirAzir>
        <IsPublicationProhibited>false</IsPublicationProhibited>
        <PublicationProhibitedFullName>לאה ליאת לב קליין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נבטיאן</FullName>
        <FirstName>אלי</FirstName>
        <LastName>נבטיאן</LastName>
        <PartyPropertyName/>
        <AuthenticationTypeAndNumber>ת"ז 201388212</AuthenticationTypeAndNumber>
        <RepresentatedOrRepresentativesNames>מורן אלג'ם</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265861925</CasePartyID>
        <PartyTypeID>1</PartyTypeID>
        <ActivityStatusID>1</ActivityStatusID>
        <PartyAliasID>2</PartyAliasID>
        <PartyAliasName>נתבע</PartyAliasName>
        <OrdinalNumber>1</OrdinalNumber>
        <LegalEntityID>5508382</LegalEntityID>
        <CaseLegalEntityID>127625565</CaseLegalEntityID>
        <AuthenticationTypeID>1</AuthenticationTypeID>
        <AuthenticationTypeName>ת"ז</AuthenticationTypeName>
        <LegalEntityNumber>201388212</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חיים קאופמן 10/50 רחובות </FullAddress>
        <MotionID>0</MotionID>
        <CasePleaID>0</CasePleaID>
        <FatherName>יוסף</FatherName>
        <LinkedCaseID>0</LinkedCaseID>
        <PartyID>2</PartyID>
        <CasePartyCategoryID>2</CasePartyCategoryID>
        <LegalEntityAddressID>88915004</LegalEntityAddressID>
        <GrandfatherName/>
        <DrivingLicenseNumber>9013862</DrivingLicenseNumber>
        <PleaTypeID>4</PleaTypeID>
        <GroupPartyAlias>נתבעים</GroupPartyAlias>
        <IsConverted>false</IsConverted>
        <LegalEntityRegisteredNameID>4821844</LegalEntityRegisteredNameID>
        <LegalEntityNameID>96096803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נבטיאן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גולן גהלי</FullName>
        <FirstName>גולן</FirstName>
        <LastName>גהלי</LastName>
        <PartyPropertyName/>
        <AuthenticationTypeAndNumber>מ.ר. 90020</AuthenticationTypeAndNumber>
        <RepresentatedOrRepresentativesNames>טל חאגג נבטיאן</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265861922</CasePartyID>
        <PartyTypeID>2</PartyTypeID>
        <ActivityStatusID>1</ActivityStatusID>
        <PartyAliasID>20</PartyAliasID>
        <PartyAliasName>בא כוח תובעים</PartyAliasName>
        <OrdinalNumber>2</OrdinalNumber>
        <LegalEntityID>79681192</LegalEntityID>
        <CaseLegalEntityID>127625562</CaseLegalEntityID>
        <AuthenticationTypeID>4</AuthenticationTypeID>
        <AuthenticationTypeName>מ.ר.</AuthenticationTypeName>
        <LegalEntityNumber>90020</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כרמל 13 דירה 28 רחובות </FullAddress>
        <MotionID>0</MotionID>
        <CasePleaID>0</CasePleaID>
        <LinkedCaseID>0</LinkedCaseID>
        <PartyID>1</PartyID>
        <CasePartyCategoryID>2</CasePartyCategoryID>
        <LegalEntityAddressID>85054863</LegalEntityAddressID>
        <PleaTypeID>4</PleaTypeID>
        <LawyerOfficeName>משרד עו"ד גולן גהלי</LawyerOfficeName>
        <LawyerOfficeID>79681193</LawyerOfficeID>
        <GroupPartyAlias/>
        <IsConverted>false</IsConverted>
        <LegalEntityNameID>91204069</LegalEntityNameID>
        <RepresentatedNamesOfAssistant/>
        <LegalEntityTypeID>4</LegalEntityTypeID>
        <IsVerdictExists>false</IsVerdictExists>
        <IsAsirAzir>false</IsAsirAzir>
        <IsPublicationProhibited>false</IsPublicationProhibited>
        <PublicationProhibitedFullName>גולן גהלי</PublicationProhibitedFullName>
      </CaseParties>
    </CasePartiesSelectionDS>
    <DecisionName>החלטה  שניתנה ע"י  חגית מטלין</DecisionName>
    <CourtDisplayName>בית משפט לענייני משפחה בראשון לציון</CourtDisplayName>
    <IsCaseJudgePanel>false</IsCaseJudgePanel>
    <DecisionSignatureDate>2024-05-07T13:35:39.8147509+03:00</DecisionSignatureDate>
    <OpenCaseDate>2024-02-02T07:00:00+02:00</OpenCaseDate>
    <CaseFeeSum>0.000</CaseFeeSum>
    <DecisionTypeID>1</DecisionTypeID>
    <DecisionSignatureUserName>חגית מטלין</DecisionSignatureUserName>
    <DecisionSignatureDateHebrew>2024-05-07T13:35:39.8147509+03:00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חאג'ג נבטיאן נ' נבטיאן</CaseName>
    <DecisionNumberInCase>15</DecisionNumberInCase>
  </dt_Decision>
  <dt_DecisionCase>
    <DecisionID>0</DecisionID>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אריאל נבטיאן (קטין)</FullName>
        <FirstName>אריאל</FirstName>
        <LastName>נבטיאן</LastName>
        <PartyPropertyID>2</PartyPropertyID>
        <PartyPropertyName/>
        <AuthenticationTypeAndNumber>ת"ז 233336890</AuthenticationTypeAndNumber>
        <RepresentatedOrRepresentativesNames/>
        <RepresentatedOrRepresentativesCount>0</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265861998</CasePartyID>
        <PartyTypeID>3</PartyTypeID>
        <ActivityStatusID>1</ActivityStatusID>
        <LegalEntityID>81712256</LegalEntityID>
        <CaseLegalEntityID>127625605</CaseLegalEntityID>
        <AssistantRoleID>104</AssistantRoleID>
        <AuthenticationTypeID>1</AuthenticationTypeID>
        <AuthenticationTypeName>ת"ז</AuthenticationTypeName>
        <LegalEntityNumber>233336890</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
        <MotionID>0</MotionID>
        <CasePleaID>0</CasePleaID>
        <FatherName>אלי</FatherName>
        <LinkedCaseID>0</LinkedCaseID>
        <PartyID>1</PartyID>
        <CasePartyCategoryID>2</CasePartyCategoryID>
        <PleaTypeID>4</PleaTypeID>
        <GroupPartyAlias/>
        <IsConverted>false</IsConverted>
        <LegalEntityRegisteredNameID>10642014</LegalEntityRegisteredNameID>
        <LegalEntityNameID>96096815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נבטיאן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נויה נבטיאן (קטין)</FullName>
        <FirstName>נויה</FirstName>
        <LastName>נבטיאן</LastName>
        <PartyPropertyID>2</PartyPropertyID>
        <PartyPropertyName/>
        <AuthenticationTypeAndNumber>ת"ז 236929055</AuthenticationTypeAndNumber>
        <RepresentatedOrRepresentativesNames/>
        <RepresentatedOrRepresentativesCount>0</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265862073</CasePartyID>
        <PartyTypeID>3</PartyTypeID>
        <ActivityStatusID>1</ActivityStatusID>
        <LegalEntityID>81712266</LegalEntityID>
        <CaseLegalEntityID>127625648</CaseLegalEntityID>
        <AssistantRoleID>104</AssistantRoleID>
        <AuthenticationTypeID>1</AuthenticationTypeID>
        <AuthenticationTypeName>ת"ז</AuthenticationTypeName>
        <LegalEntityNumber>236929055</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
        <MotionID>0</MotionID>
        <CasePleaID>0</CasePleaID>
        <FatherName>אלי</FatherName>
        <LinkedCaseID>0</LinkedCaseID>
        <PartyID>1</PartyID>
        <CasePartyCategoryID>2</CasePartyCategoryID>
        <PleaTypeID>4</PleaTypeID>
        <GroupPartyAlias/>
        <IsConverted>false</IsConverted>
        <LegalEntityRegisteredNameID>10642021</LegalEntityRegisteredNameID>
        <LegalEntityNameID>96096836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נויה נבטיאן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אלג'ם</FullName>
        <FirstName>מורן</FirstName>
        <LastName>אלג'ם</LastName>
        <PartyPropertyName/>
        <AuthenticationTypeAndNumber>מ.ר. 64866</AuthenticationTypeAndNumber>
        <RepresentatedOrRepresentativesNames>אלי נבטיאן</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266208055</CasePartyID>
        <PartyTypeID>2</PartyTypeID>
        <ActivityStatusID>1</ActivityStatusID>
        <PartyAliasID>21</PartyAliasID>
        <PartyAliasName>בא כוח נתבעים</PartyAliasName>
        <LegalEntityID>76305685</LegalEntityID>
        <CaseLegalEntityID>127724753</CaseLegalEntityID>
        <AuthenticationTypeID>4</AuthenticationTypeID>
        <AuthenticationTypeName>מ.ר.</AuthenticationTypeName>
        <LegalEntityNumber>64866</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הרב צבי גוטמן 19 ראשון לציון </FullAddress>
        <EmailAddress>moran@alagem-adv.co.il</EmailAddress>
        <MotionID>0</MotionID>
        <CasePleaID>0</CasePleaID>
        <LinkedCaseID>0</LinkedCaseID>
        <PartyID>2</PartyID>
        <CasePartyCategoryID>2</CasePartyCategoryID>
        <LegalEntityAddressID>88056437</LegalEntityAddressID>
        <LegalEntityEmailAddressID>68346638</LegalEntityEmailAddressID>
        <PleaTypeID>4</PleaTypeID>
        <LawyerOfficeName>משרד עו"ד מורן אלג'ם</LawyerOfficeName>
        <LawyerOfficeID>76305686</LawyerOfficeID>
        <GroupPartyAlias/>
        <IsConverted>false</IsConverted>
        <LegalEntityNameID>83739082</LegalEntityNameID>
        <RepresentatedNamesOfAssistant/>
        <LegalEntityTypeID>4</LegalEntityTypeID>
        <IsVerdictExists>false</IsVerdictExists>
        <IsAsirAzir>false</IsAsirAzir>
        <IsPublicationProhibited>false</IsPublicationProhibited>
        <PublicationProhibitedFullName>מורן אלג'ם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טל חאגג נבטיאן</FullName>
        <FirstName>טל</FirstName>
        <LastName>חאג'ג נבטיאן</LastName>
        <PartyPropertyName/>
        <AuthenticationTypeAndNumber>ת"ז 203259015</AuthenticationTypeAndNumber>
        <RepresentatedOrRepresentativesNames>גולן גהלי, לאה ליאת לב קליין</RepresentatedOrRepresentativesNames>
        <RepresentatedOrRepresentativesCount>2</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265861923</CasePartyID>
        <PartyTypeID>1</PartyTypeID>
        <ActivityStatusID>1</ActivityStatusID>
        <PartyAliasID>1</PartyAliasID>
        <PartyAliasName>תובע</PartyAliasName>
        <OrdinalNumber>1</OrdinalNumber>
        <LegalEntityID>81014514</LegalEntityID>
        <CaseLegalEntityID>127625563</CaseLegalEntityID>
        <AuthenticationTypeID>1</AuthenticationTypeID>
        <AuthenticationTypeName>ת"ז</AuthenticationTypeName>
        <LegalEntityNumber>203259015</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חיים קאופמן 10/50 רחובות </FullAddress>
        <EmailAddress>Taloshhajaj@gmail.com</EmailAddress>
        <MotionID>0</MotionID>
        <CasePleaID>0</CasePleaID>
        <FatherName>יוסף</FatherName>
        <LinkedCaseID>0</LinkedCaseID>
        <PartyID>1</PartyID>
        <CasePartyCategoryID>2</CasePartyCategoryID>
        <LegalEntityAddressID>88915003</LegalEntityAddressID>
        <LegalEntityEmailAddressID>68349809</LegalEntityEmailAddressID>
        <PleaTypeID>4</PleaTypeID>
        <GroupPartyAlias>תובעים</GroupPartyAlias>
        <IsConverted>false</IsConverted>
        <LegalEntityRegisteredNameID>10223052</LegalEntityRegisteredNameID>
        <LegalEntityNameID>96096802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חאגג נבטיאן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לאה ליאת לב קליין</FullName>
        <FirstName>לאה ליאת</FirstName>
        <LastName>לב קליין</LastName>
        <PartyPropertyName/>
        <AuthenticationTypeAndNumber>מ.ר. 42038</AuthenticationTypeAndNumber>
        <RepresentatedOrRepresentativesNames>טל חאגג נבטיאן</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265861924</CasePartyID>
        <PartyTypeID>2</PartyTypeID>
        <ActivityStatusID>1</ActivityStatusID>
        <PartyAliasID>20</PartyAliasID>
        <PartyAliasName>בא כוח תובעים</PartyAliasName>
        <OrdinalNumber>1</OrdinalNumber>
        <LegalEntityID>418457</LegalEntityID>
        <CaseLegalEntityID>127625564</CaseLegalEntityID>
        <AuthenticationTypeID>4</AuthenticationTypeID>
        <AuthenticationTypeName>מ.ר.</AuthenticationTypeName>
        <LegalEntityNumber>42038</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משה לוי 11 ראשון לציון מגדל umi קומה 10 משרד 1014</FullAddress>
        <EmailAddress>liat@llk-law.co.il</EmailAddress>
        <MotionID>0</MotionID>
        <CasePleaID>0</CasePleaID>
        <LinkedCaseID>0</LinkedCaseID>
        <PartyID>1</PartyID>
        <CasePartyCategoryID>2</CasePartyCategoryID>
        <LegalEntityAddressID>71452865</LegalEntityAddressID>
        <LegalEntityEmailAddressID>68132467</LegalEntityEmailAddressID>
        <PleaTypeID>4</PleaTypeID>
        <LawyerOfficeName>לאה ליאת לב קליין</LawyerOfficeName>
        <LawyerOfficeID>419661</LawyerOfficeID>
        <GroupPartyAlias/>
        <IsConverted>false</IsConverted>
        <LegalEntityNameID>73053037</LegalEntityNameID>
        <RepresentatedNamesOfAssistant/>
        <LegalEntityTypeID>4</LegalEntityTypeID>
        <IsVerdictExists>false</IsVerdictExists>
        <IsAsirAzir>false</IsAsirAzir>
        <IsPublicationProhibited>false</IsPublicationProhibited>
        <PublicationProhibitedFullName>לאה ליאת לב קליין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נבטיאן</FullName>
        <FirstName>אלי</FirstName>
        <LastName>נבטיאן</LastName>
        <PartyPropertyName/>
        <AuthenticationTypeAndNumber>ת"ז 201388212</AuthenticationTypeAndNumber>
        <RepresentatedOrRepresentativesNames>מורן אלג'ם</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265861925</CasePartyID>
        <PartyTypeID>1</PartyTypeID>
        <ActivityStatusID>1</ActivityStatusID>
        <PartyAliasID>2</PartyAliasID>
        <PartyAliasName>נתבע</PartyAliasName>
        <OrdinalNumber>1</OrdinalNumber>
        <LegalEntityID>5508382</LegalEntityID>
        <CaseLegalEntityID>127625565</CaseLegalEntityID>
        <AuthenticationTypeID>1</AuthenticationTypeID>
        <AuthenticationTypeName>ת"ז</AuthenticationTypeName>
        <LegalEntityNumber>201388212</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חיים קאופמן 10/50 רחובות </FullAddress>
        <MotionID>0</MotionID>
        <CasePleaID>0</CasePleaID>
        <FatherName>יוסף</FatherName>
        <LinkedCaseID>0</LinkedCaseID>
        <PartyID>2</PartyID>
        <CasePartyCategoryID>2</CasePartyCategoryID>
        <LegalEntityAddressID>88915004</LegalEntityAddressID>
        <GrandfatherName/>
        <DrivingLicenseNumber>9013862</DrivingLicenseNumber>
        <PleaTypeID>4</PleaTypeID>
        <GroupPartyAlias>נתבעים</GroupPartyAlias>
        <IsConverted>false</IsConverted>
        <LegalEntityRegisteredNameID>4821844</LegalEntityRegisteredNameID>
        <LegalEntityNameID>96096803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נבטיאן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גולן גהלי</FullName>
        <FirstName>גולן</FirstName>
        <LastName>גהלי</LastName>
        <PartyPropertyName/>
        <AuthenticationTypeAndNumber>מ.ר. 90020</AuthenticationTypeAndNumber>
        <RepresentatedOrRepresentativesNames>טל חאגג נבטיאן</RepresentatedOrRepresentativesNames>
        <RepresentatedOrRepresentativesCount>1</RepresentatedOrRepresentativesCount>
        <InvitedBy/>
        <CaseID>80963212</CaseID>
        <CaseJudicialPersonPresentationDS>
          <CaseJudicalPersonActive>
            <CaseID>80963212</CaseID>
            <JudicialPersonID>058453267@GOV.IL</JudicialPersonID>
            <JudicialPersonTypeID>1</JudicialPersonTypeID>
            <JudicialTypeID>1</JudicialTypeID>
            <IsChairman>false</IsChairman>
            <TreatmentStartDate>2024-02-04T09:22:13.213+02:00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265861922</CasePartyID>
        <PartyTypeID>2</PartyTypeID>
        <ActivityStatusID>1</ActivityStatusID>
        <PartyAliasID>20</PartyAliasID>
        <PartyAliasName>בא כוח תובעים</PartyAliasName>
        <OrdinalNumber>2</OrdinalNumber>
        <LegalEntityID>79681192</LegalEntityID>
        <CaseLegalEntityID>127625562</CaseLegalEntityID>
        <AuthenticationTypeID>4</AuthenticationTypeID>
        <AuthenticationTypeName>מ.ר.</AuthenticationTypeName>
        <LegalEntityNumber>90020</LegalEntityNumber>
        <IsMainPartyType>true</IsMainPartyType>
        <CaseDisplayIdentifier>4564-02-24</CaseDisplayIdentifier>
        <CaseTypeID>10262</CaseTypeID>
        <CaseTypeName>תביעה לאחר הסדר התדיינויות במשפחה (תלה"מ)</CaseTypeName>
        <CaseName>חאג'ג נבטיאן נ' נבטיאן</CaseName>
        <FullAddress>כרמל 13 דירה 28 רחובות </FullAddress>
        <MotionID>0</MotionID>
        <CasePleaID>0</CasePleaID>
        <LinkedCaseID>0</LinkedCaseID>
        <PartyID>1</PartyID>
        <CasePartyCategoryID>2</CasePartyCategoryID>
        <LegalEntityAddressID>85054863</LegalEntityAddressID>
        <PleaTypeID>4</PleaTypeID>
        <LawyerOfficeName>משרד עו"ד גולן גהלי</LawyerOfficeName>
        <LawyerOfficeID>79681193</LawyerOfficeID>
        <GroupPartyAlias/>
        <IsConverted>false</IsConverted>
        <LegalEntityNameID>91204069</LegalEntityNameID>
        <RepresentatedNamesOfAssistant/>
        <LegalEntityTypeID>4</LegalEntityTypeID>
        <IsVerdictExists>false</IsVerdictExists>
        <IsAsirAzir>false</IsAsirAzir>
        <IsPublicationProhibited>false</IsPublicationProhibited>
        <PublicationProhibitedFullName>גולן גהלי</PublicationProhibitedFullName>
      </CaseParties>
    </CasePartiesSelectionDS>
    <CaseName>חאג'ג נבטיאן נ' נבטיאן</CaseName>
    <CaseDisplayIdentifier>4564-02-24</CaseDisplayIdentifier>
    <CaseInterestID>10118</CaseInterestID>
    <CaseTypeShortName>תלה"מ</CaseTypeShortName>
  </dt_DecisionCase>
  <dt_DecisionJudgePanel>
    <JudgeID>058453267@GOV.IL</JudgeID>
    <DisplayName>חגית מטלין</DisplayName>
    <RoleName>שופט</RoleName>
    <UserTitleName>שופטת, סגנית הנשיא</UserTitleName>
  </dt_DecisionJudgePanel>
  <dt_LegalEntityDetails>
    <Fax/>
    <Phone/>
    <AddressDesc/>
    <PartyID>1</PartyID>
    <PartyTypeID>3</PartyTypeID>
    <DecisionID>0</DecisionID>
    <AssistantRoleID>104</AssistantRoleID>
    <StreetName/>
    <CityName/>
    <FullName>אריאל נבטיאן</FullName>
    <Email/>
    <IsPublicationProhibited>false</IsPublicationProhibited>
  </dt_LegalEntityDetails>
  <dt_LegalEntityDetails>
    <Fax/>
    <Phone/>
    <AddressDesc/>
    <PartyID>1</PartyID>
    <PartyTypeID>3</PartyTypeID>
    <DecisionID>0</DecisionID>
    <AssistantRoleID>104</AssistantRoleID>
    <StreetName/>
    <CityName/>
    <FullName>נויה נבטיאן</FullName>
    <Email/>
    <IsPublicationProhibited>false</IsPublicationProhibited>
  </dt_LegalEntityDetails>
  <dt_LegalEntityDetails>
    <Fax>077-5258572</Fax>
    <Phone>050-2423249</Phone>
    <AddressDesc/>
    <PartyID>2</PartyID>
    <PartyTypeID>2</PartyTypeID>
    <DecisionID>0</DecisionID>
    <StreetName>הרב צבי גוטמן 19</StreetName>
    <ZipCode>7558311</ZipCode>
    <CityName>ראשון לציון</CityName>
    <FullName>מורן אלג'ם</FullName>
    <Email>moran@alagem-adv.co.il</Email>
    <IsPublicationProhibited>false</IsPublicationProhibited>
  </dt_LegalEntityDetails>
  <dt_LegalEntityDetails>
    <PartyID>1</PartyID>
    <PartyTypeID>1</PartyTypeID>
    <DecisionID>0</DecisionID>
    <StreetName>חיים קאופמן 10/50</StreetName>
    <CityName>רחובות</CityName>
    <FullName>טל חאגג נבטיאן</FullName>
    <Email>Taloshhajaj@gmail.com</Email>
    <IsPublicationProhibited>false</IsPublicationProhibited>
  </dt_LegalEntityDetails>
  <dt_LegalEntityDetails>
    <Fax>03-9510473</Fax>
    <AddressDesc>מגדל umi קומה 10 משרד 1014</AddressDesc>
    <PartyID>1</PartyID>
    <PartyTypeID>2</PartyTypeID>
    <DecisionID>0</DecisionID>
    <StreetName>משה לוי 11</StreetName>
    <ZipCode>75658</ZipCode>
    <CityName>ראשון לציון</CityName>
    <FullName>לאה ליאת לב קליין</FullName>
    <Email>liat@llk-law.co.il</Email>
    <IsPublicationProhibited>false</IsPublicationProhibited>
  </dt_LegalEntityDetails>
  <dt_LegalEntityDetails>
    <PartyID>2</PartyID>
    <PartyTypeID>1</PartyTypeID>
    <DecisionID>0</DecisionID>
    <StreetName>חיים קאופמן 10/50</StreetName>
    <CityName>רחובות</CityName>
    <FullName>אלי נבטיאן</FullName>
    <IsPublicationProhibited>false</IsPublicationProhibited>
  </dt_LegalEntityDetails>
  <dt_LegalEntityDetails>
    <PartyID>1</PartyID>
    <PartyTypeID>2</PartyTypeID>
    <DecisionID>0</DecisionID>
    <StreetName>כרמל 13 דירה 28 </StreetName>
    <ZipCode>76305</ZipCode>
    <CityName>רחובות</CityName>
    <FullName>גולן גהלי</FullName>
    <IsPublicationProhibited>false</IsPublicationProhibited>
  </dt_LegalEntityDetails>
  <dt_CaseJudicalPersonActive>
    <CaseJudicalPerson>שופטת, סגנית הנשיא חגית מטלין</CaseJudicalPerson>
  </dt_CaseJudicalPersonActive>
  <dt_Sitting>
    <PreviousMeetingDate>2024-04-08T10:00:00+03:00</PreviousMeetingDate>
    <PreviousSittingTypeID>1</PreviousSittingTypeID>
    <PreviousMeetingDisplayName>שופטת, סגנית הנשיא חגית מטלין</PreviousMeetingDisplayName>
    <PreviousMeetingRoleName>שופט</PreviousMeetingRoleName>
    <PreviousMeetingUserTitleName>שופטת, סגנית הנשיא</PreviousMeetingUserTitleName>
    <PreviousMeetingUserUPN>058453267@GOV.IL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0F3FB-703A-447E-9B3F-4BD099385E38}">
  <ds:schemaRefs/>
</ds:datastoreItem>
</file>

<file path=customXml/itemProps2.xml><?xml version="1.0" encoding="utf-8"?>
<ds:datastoreItem xmlns:ds="http://schemas.openxmlformats.org/officeDocument/2006/customXml" ds:itemID="{7E48B061-D6EC-435F-885A-36A283039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2080</Words>
  <Characters>10400</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2024-07-28T09:44:00Z</dcterms:created>
  <dcterms:modified xsi:type="dcterms:W3CDTF">2024-07-28T09:44:00Z</dcterms:modified>
</cp:coreProperties>
</file>